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80F677">
      <w:pPr>
        <w:pStyle w:val="5"/>
        <w:adjustRightInd w:val="0"/>
        <w:snapToGrid w:val="0"/>
        <w:ind w:left="0" w:firstLine="0"/>
        <w:jc w:val="center"/>
        <w:rPr>
          <w:rFonts w:ascii="方正小标宋简体" w:eastAsia="方正小标宋简体"/>
          <w:sz w:val="44"/>
          <w:szCs w:val="44"/>
        </w:rPr>
      </w:pPr>
      <w:bookmarkStart w:id="0" w:name="_Hlk134998935"/>
      <w:r>
        <w:rPr>
          <w:rFonts w:hint="eastAsia" w:ascii="方正小标宋简体" w:eastAsia="方正小标宋简体"/>
          <w:sz w:val="44"/>
          <w:szCs w:val="44"/>
        </w:rPr>
        <w:t>《护理心理学》课程思政大纲</w:t>
      </w:r>
    </w:p>
    <w:p w14:paraId="03796C5C">
      <w:pPr>
        <w:adjustRightInd w:val="0"/>
        <w:snapToGrid w:val="0"/>
        <w:spacing w:line="360" w:lineRule="auto"/>
        <w:rPr>
          <w:rFonts w:ascii="黑体" w:hAnsi="黑体" w:eastAsia="黑体" w:cs="黑体"/>
          <w:sz w:val="24"/>
          <w:szCs w:val="20"/>
        </w:rPr>
      </w:pPr>
      <w:bookmarkStart w:id="1" w:name="_Hlk135145449"/>
      <w:r>
        <w:rPr>
          <w:rFonts w:hint="eastAsia" w:ascii="黑体" w:hAnsi="黑体" w:eastAsia="黑体" w:cs="黑体"/>
          <w:sz w:val="24"/>
          <w:szCs w:val="20"/>
        </w:rPr>
        <w:t>课程总学时：</w:t>
      </w:r>
      <w:r>
        <w:rPr>
          <w:rFonts w:hint="eastAsia" w:ascii="黑体" w:hAnsi="黑体" w:eastAsia="黑体" w:cs="黑体"/>
          <w:sz w:val="24"/>
          <w:szCs w:val="20"/>
          <w:u w:val="single"/>
        </w:rPr>
        <w:t xml:space="preserve">   1</w:t>
      </w:r>
      <w:r>
        <w:rPr>
          <w:rFonts w:ascii="黑体" w:hAnsi="黑体" w:eastAsia="黑体" w:cs="黑体"/>
          <w:sz w:val="24"/>
          <w:szCs w:val="20"/>
          <w:u w:val="single"/>
        </w:rPr>
        <w:t>8</w:t>
      </w:r>
      <w:r>
        <w:rPr>
          <w:rFonts w:hint="eastAsia" w:ascii="黑体" w:hAnsi="黑体" w:eastAsia="黑体" w:cs="黑体"/>
          <w:sz w:val="24"/>
          <w:szCs w:val="20"/>
          <w:u w:val="single"/>
        </w:rPr>
        <w:t xml:space="preserve">  </w:t>
      </w:r>
      <w:r>
        <w:rPr>
          <w:rFonts w:hint="eastAsia" w:ascii="黑体" w:hAnsi="黑体" w:eastAsia="黑体" w:cs="黑体"/>
          <w:sz w:val="24"/>
          <w:szCs w:val="20"/>
        </w:rPr>
        <w:t>其中，理论学时：</w:t>
      </w:r>
      <w:r>
        <w:rPr>
          <w:rFonts w:hint="eastAsia" w:ascii="黑体" w:hAnsi="黑体" w:eastAsia="黑体" w:cs="黑体"/>
          <w:sz w:val="24"/>
          <w:szCs w:val="20"/>
          <w:u w:val="single"/>
        </w:rPr>
        <w:t xml:space="preserve">  16   </w:t>
      </w:r>
      <w:r>
        <w:rPr>
          <w:rFonts w:hint="eastAsia" w:ascii="黑体" w:hAnsi="黑体" w:eastAsia="黑体" w:cs="黑体"/>
          <w:sz w:val="24"/>
          <w:szCs w:val="20"/>
        </w:rPr>
        <w:t>，实验学时：</w:t>
      </w:r>
      <w:r>
        <w:rPr>
          <w:rFonts w:hint="eastAsia" w:ascii="黑体" w:hAnsi="黑体" w:eastAsia="黑体" w:cs="黑体"/>
          <w:sz w:val="24"/>
          <w:szCs w:val="20"/>
          <w:u w:val="single"/>
        </w:rPr>
        <w:t xml:space="preserve"> 0  </w:t>
      </w:r>
      <w:r>
        <w:rPr>
          <w:rFonts w:hint="eastAsia" w:ascii="黑体" w:hAnsi="黑体" w:eastAsia="黑体" w:cs="黑体"/>
          <w:sz w:val="24"/>
          <w:szCs w:val="20"/>
        </w:rPr>
        <w:t>实践学时：</w:t>
      </w:r>
      <w:r>
        <w:rPr>
          <w:rFonts w:hint="eastAsia" w:ascii="黑体" w:hAnsi="黑体" w:eastAsia="黑体" w:cs="黑体"/>
          <w:sz w:val="24"/>
          <w:szCs w:val="20"/>
          <w:u w:val="single"/>
        </w:rPr>
        <w:t xml:space="preserve"> </w:t>
      </w:r>
      <w:r>
        <w:rPr>
          <w:rFonts w:ascii="黑体" w:hAnsi="黑体" w:eastAsia="黑体" w:cs="黑体"/>
          <w:sz w:val="24"/>
          <w:szCs w:val="20"/>
          <w:u w:val="single"/>
        </w:rPr>
        <w:t>2</w:t>
      </w:r>
      <w:r>
        <w:rPr>
          <w:rFonts w:hint="eastAsia" w:ascii="黑体" w:hAnsi="黑体" w:eastAsia="黑体" w:cs="黑体"/>
          <w:sz w:val="24"/>
          <w:szCs w:val="20"/>
          <w:u w:val="single"/>
        </w:rPr>
        <w:t xml:space="preserve">  </w:t>
      </w:r>
    </w:p>
    <w:p w14:paraId="56ECB574">
      <w:pPr>
        <w:adjustRightInd w:val="0"/>
        <w:snapToGrid w:val="0"/>
        <w:spacing w:line="360" w:lineRule="auto"/>
        <w:rPr>
          <w:rFonts w:ascii="黑体" w:hAnsi="黑体" w:eastAsia="黑体" w:cs="黑体"/>
          <w:sz w:val="24"/>
          <w:szCs w:val="20"/>
        </w:rPr>
      </w:pPr>
      <w:r>
        <w:rPr>
          <w:rFonts w:hint="eastAsia" w:ascii="黑体" w:hAnsi="黑体" w:eastAsia="黑体" w:cs="黑体"/>
          <w:sz w:val="24"/>
          <w:szCs w:val="20"/>
        </w:rPr>
        <w:t>课程总学分：</w:t>
      </w:r>
      <w:r>
        <w:rPr>
          <w:rFonts w:hint="eastAsia" w:ascii="黑体" w:hAnsi="黑体" w:eastAsia="黑体" w:cs="黑体"/>
          <w:sz w:val="24"/>
          <w:szCs w:val="20"/>
          <w:u w:val="single"/>
        </w:rPr>
        <w:t xml:space="preserve">  1  </w:t>
      </w:r>
      <w:r>
        <w:rPr>
          <w:rFonts w:hint="eastAsia" w:ascii="黑体" w:hAnsi="黑体" w:eastAsia="黑体" w:cs="黑体"/>
          <w:sz w:val="24"/>
          <w:szCs w:val="20"/>
        </w:rPr>
        <w:t xml:space="preserve">开课学期： </w:t>
      </w:r>
      <w:r>
        <w:rPr>
          <w:rFonts w:hint="eastAsia" w:ascii="黑体" w:hAnsi="黑体" w:eastAsia="黑体" w:cs="黑体"/>
          <w:sz w:val="24"/>
          <w:szCs w:val="20"/>
          <w:u w:val="single"/>
        </w:rPr>
        <w:t xml:space="preserve"> 第四学期</w:t>
      </w:r>
      <w:r>
        <w:rPr>
          <w:rFonts w:hint="eastAsia" w:ascii="黑体" w:hAnsi="黑体" w:eastAsia="黑体" w:cs="黑体"/>
          <w:sz w:val="24"/>
          <w:szCs w:val="20"/>
        </w:rPr>
        <w:t xml:space="preserve">   适用专业： </w:t>
      </w:r>
      <w:r>
        <w:rPr>
          <w:rFonts w:hint="eastAsia" w:ascii="黑体" w:hAnsi="黑体" w:eastAsia="黑体" w:cs="黑体"/>
          <w:sz w:val="24"/>
          <w:szCs w:val="20"/>
          <w:u w:val="single"/>
        </w:rPr>
        <w:t xml:space="preserve"> 四年制本科护理学</w:t>
      </w:r>
      <w:r>
        <w:rPr>
          <w:rFonts w:hint="eastAsia" w:ascii="黑体" w:hAnsi="黑体" w:eastAsia="黑体" w:cs="黑体"/>
          <w:sz w:val="24"/>
          <w:szCs w:val="20"/>
        </w:rPr>
        <w:t xml:space="preserve"> </w:t>
      </w:r>
      <w:r>
        <w:rPr>
          <w:rFonts w:ascii="黑体" w:hAnsi="黑体" w:eastAsia="黑体" w:cs="黑体"/>
          <w:sz w:val="24"/>
          <w:szCs w:val="20"/>
        </w:rPr>
        <w:t xml:space="preserve"> </w:t>
      </w:r>
    </w:p>
    <w:p w14:paraId="6E6A7CA0">
      <w:pPr>
        <w:widowControl/>
        <w:adjustRightInd w:val="0"/>
        <w:snapToGrid w:val="0"/>
        <w:spacing w:before="60" w:line="360" w:lineRule="auto"/>
        <w:jc w:val="left"/>
        <w:rPr>
          <w:rFonts w:ascii="黑体" w:hAnsi="黑体" w:cs="黑体"/>
          <w:color w:val="000000" w:themeColor="text1"/>
          <w:sz w:val="24"/>
          <w:u w:val="single"/>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课程性质：</w:t>
      </w:r>
      <w:r>
        <w:rPr>
          <w:rFonts w:hint="eastAsia" w:ascii="黑体" w:hAnsi="黑体" w:eastAsia="黑体" w:cs="黑体"/>
          <w:color w:val="000000" w:themeColor="text1"/>
          <w:sz w:val="24"/>
          <w:u w:val="single"/>
          <w14:textFill>
            <w14:solidFill>
              <w14:schemeClr w14:val="tx1"/>
            </w14:solidFill>
          </w14:textFill>
        </w:rPr>
        <w:t xml:space="preserve">考试  </w:t>
      </w:r>
      <w:r>
        <w:rPr>
          <w:rFonts w:hint="eastAsia" w:ascii="宋体" w:hAnsi="宋体" w:cs="宋体"/>
          <w:b/>
          <w:color w:val="000000" w:themeColor="text1"/>
          <w:kern w:val="0"/>
          <w:szCs w:val="21"/>
          <w:u w:val="single"/>
          <w14:textFill>
            <w14:solidFill>
              <w14:schemeClr w14:val="tx1"/>
            </w14:solidFill>
          </w14:textFill>
        </w:rPr>
        <w:t xml:space="preserve"> </w:t>
      </w:r>
      <w:r>
        <w:rPr>
          <w:rStyle w:val="12"/>
          <w:rFonts w:hint="eastAsia" w:ascii="宋体" w:hAnsi="宋体" w:cs="宋体"/>
          <w:color w:val="000000" w:themeColor="text1"/>
          <w:szCs w:val="21"/>
          <w:u w:val="single"/>
          <w14:textFill>
            <w14:solidFill>
              <w14:schemeClr w14:val="tx1"/>
            </w14:solidFill>
          </w14:textFill>
        </w:rPr>
        <w:t xml:space="preserve"> </w:t>
      </w:r>
      <w:bookmarkEnd w:id="1"/>
    </w:p>
    <w:p w14:paraId="27E707B4">
      <w:pPr>
        <w:spacing w:line="360" w:lineRule="auto"/>
        <w:rPr>
          <w:rFonts w:ascii="黑体" w:hAnsi="Times New Roman" w:eastAsia="黑体"/>
          <w:sz w:val="24"/>
        </w:rPr>
      </w:pPr>
    </w:p>
    <w:p w14:paraId="11822AE9">
      <w:pPr>
        <w:pStyle w:val="5"/>
        <w:ind w:left="420" w:leftChars="200" w:firstLine="320" w:firstLineChars="100"/>
        <w:rPr>
          <w:rFonts w:ascii="黑体" w:hAnsi="Times New Roman" w:eastAsia="黑体"/>
          <w:sz w:val="32"/>
          <w:szCs w:val="24"/>
        </w:rPr>
      </w:pPr>
      <w:r>
        <w:rPr>
          <w:rFonts w:hint="eastAsia" w:ascii="黑体" w:hAnsi="Times New Roman" w:eastAsia="黑体"/>
          <w:sz w:val="32"/>
          <w:szCs w:val="24"/>
        </w:rPr>
        <w:t>一、课程简介</w:t>
      </w:r>
    </w:p>
    <w:p w14:paraId="5C118246">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护理心理学是护理学与心理学相结合的一门交叉学科，是将心理学知识、理论和技术应用于现代护理领域，主要研究护理人员和护理对象心理现象及其心理活动规律、特点，解决护理实践中的心理问题，以实施最佳护理的一门应用学科。通过本门课的学习，要求学生掌握初步的心理学知识，了解病人的心理活动规律，掌握与病人沟通的方法和针对不同病人的心理活动特点给予最佳的心理护理技术。</w:t>
      </w:r>
    </w:p>
    <w:p w14:paraId="08D572A4">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本课程主要介绍护理心理学的性质、对象、任务及研究方法，心理学基本理论、护士职业心理素质及其优化，健康、应激与心理社会因素，临床心理评估，心理护理，临床心理护理方法，不同年龄不同疾病阶段的心理护理。</w:t>
      </w:r>
    </w:p>
    <w:p w14:paraId="14F51FF7">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护理心理学以现代医学观与现代护理观为指导，在教学中充分将心理学理论知识与临床护理实践紧密结合，强调心理学理论在护理实践中的应用、心理学技术与方法对护理实践的指导。教学过程中注重发挥学生学习主动性、挖掘学生潜能、在传授知识、学法的同时，注重培养学生良好的心理素质和塑造健全的人格。</w:t>
      </w:r>
    </w:p>
    <w:p w14:paraId="6BF405EC">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根据教材内容、学生学情在本课程教学中主要采用课堂讲授、案例分析、角色扮演、讨论等方法，使学生全面、系统地领会和掌握护理心理学的基本理论、基本知识，深化认识与掌握相关基本技能，提升维护自身的良好心理健康的能力，提高心理护理的实践技能。</w:t>
      </w:r>
    </w:p>
    <w:p w14:paraId="5240EE49">
      <w:pPr>
        <w:adjustRightInd w:val="0"/>
        <w:snapToGrid w:val="0"/>
        <w:spacing w:line="360" w:lineRule="auto"/>
        <w:ind w:firstLine="640" w:firstLineChars="200"/>
        <w:rPr>
          <w:rFonts w:ascii="黑体" w:hAnsi="Times New Roman" w:eastAsia="黑体"/>
          <w:sz w:val="32"/>
        </w:rPr>
      </w:pPr>
      <w:r>
        <w:rPr>
          <w:rFonts w:hint="eastAsia" w:ascii="黑体" w:hAnsi="Times New Roman" w:eastAsia="黑体"/>
          <w:sz w:val="32"/>
        </w:rPr>
        <w:t>二、课程目标</w:t>
      </w:r>
    </w:p>
    <w:p w14:paraId="20023E1D">
      <w:pPr>
        <w:adjustRightInd w:val="0"/>
        <w:snapToGrid w:val="0"/>
        <w:spacing w:line="360" w:lineRule="auto"/>
        <w:ind w:firstLine="640" w:firstLineChars="200"/>
        <w:rPr>
          <w:rFonts w:ascii="楷体" w:hAnsi="楷体" w:eastAsia="楷体"/>
          <w:sz w:val="32"/>
          <w:szCs w:val="32"/>
        </w:rPr>
      </w:pPr>
      <w:r>
        <w:rPr>
          <w:rFonts w:hint="eastAsia" w:ascii="楷体" w:hAnsi="楷体" w:eastAsia="楷体"/>
          <w:sz w:val="32"/>
          <w:szCs w:val="32"/>
        </w:rPr>
        <w:t>（一）学生专业水平</w:t>
      </w:r>
    </w:p>
    <w:p w14:paraId="4A575DA4">
      <w:pPr>
        <w:pStyle w:val="5"/>
        <w:ind w:left="0" w:firstLine="640" w:firstLineChars="200"/>
        <w:rPr>
          <w:rFonts w:ascii="仿宋_GB2312" w:eastAsia="仿宋_GB2312"/>
          <w:sz w:val="32"/>
          <w:szCs w:val="32"/>
        </w:rPr>
      </w:pPr>
      <w:r>
        <w:rPr>
          <w:rFonts w:hint="eastAsia" w:ascii="仿宋_GB2312" w:eastAsia="仿宋_GB2312"/>
          <w:sz w:val="32"/>
          <w:szCs w:val="32"/>
        </w:rPr>
        <w:t>掌握心理评估、心理护理以及其他心理卫生的基本知识、技能要求，为学生今后更好地从事临床心理护理工作奠定理论和实践基础。</w:t>
      </w:r>
    </w:p>
    <w:p w14:paraId="14B03F1D">
      <w:pPr>
        <w:snapToGrid w:val="0"/>
        <w:spacing w:line="360" w:lineRule="auto"/>
        <w:ind w:firstLine="640" w:firstLineChars="200"/>
        <w:rPr>
          <w:rFonts w:ascii="楷体" w:hAnsi="楷体" w:eastAsia="楷体"/>
          <w:sz w:val="32"/>
          <w:szCs w:val="32"/>
        </w:rPr>
      </w:pPr>
      <w:r>
        <w:rPr>
          <w:rFonts w:hint="eastAsia" w:ascii="楷体" w:hAnsi="楷体" w:eastAsia="楷体"/>
          <w:sz w:val="32"/>
          <w:szCs w:val="32"/>
        </w:rPr>
        <w:t>（二）学生专业素养</w:t>
      </w:r>
    </w:p>
    <w:p w14:paraId="63994FCD">
      <w:pPr>
        <w:pStyle w:val="5"/>
        <w:ind w:left="0"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人文素养：培养学生的职业心理素质，使其具有良好的道德修养，能为病人进行心理护理及从事医院的护理科研。</w:t>
      </w:r>
    </w:p>
    <w:p w14:paraId="4871E98A">
      <w:pPr>
        <w:pStyle w:val="5"/>
        <w:ind w:left="0"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职业素养：培养学生具有运用本学科知识分析和处理问题的思维和能力。</w:t>
      </w:r>
    </w:p>
    <w:p w14:paraId="55194134">
      <w:pPr>
        <w:snapToGrid w:val="0"/>
        <w:spacing w:line="360" w:lineRule="auto"/>
        <w:ind w:firstLine="640" w:firstLineChars="200"/>
        <w:rPr>
          <w:rFonts w:ascii="楷体" w:hAnsi="楷体" w:eastAsia="楷体"/>
          <w:sz w:val="32"/>
          <w:szCs w:val="32"/>
        </w:rPr>
      </w:pPr>
      <w:r>
        <w:rPr>
          <w:rFonts w:hint="eastAsia" w:ascii="楷体" w:hAnsi="楷体" w:eastAsia="楷体"/>
          <w:sz w:val="32"/>
          <w:szCs w:val="32"/>
        </w:rPr>
        <w:t>（三）学生职业能力</w:t>
      </w:r>
    </w:p>
    <w:p w14:paraId="1674A84F">
      <w:pPr>
        <w:pStyle w:val="5"/>
        <w:ind w:left="0"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熟练掌握心理评估的技能，能将心理护理的知识和技术用于护患沟通、健康教育及各项护理操作中。</w:t>
      </w:r>
    </w:p>
    <w:p w14:paraId="44E73B36">
      <w:pPr>
        <w:snapToGrid w:val="0"/>
        <w:spacing w:line="360" w:lineRule="auto"/>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能够将心理学的知识应用到临床护理实践，提高心理护理实践操作能力。</w:t>
      </w:r>
    </w:p>
    <w:p w14:paraId="2231ECAF">
      <w:pPr>
        <w:adjustRightInd w:val="0"/>
        <w:snapToGrid w:val="0"/>
        <w:spacing w:line="360" w:lineRule="auto"/>
        <w:ind w:firstLine="640" w:firstLineChars="200"/>
        <w:rPr>
          <w:rFonts w:ascii="黑体" w:hAnsi="Times New Roman" w:eastAsia="黑体"/>
          <w:sz w:val="32"/>
          <w:szCs w:val="32"/>
        </w:rPr>
      </w:pPr>
      <w:r>
        <w:rPr>
          <w:rFonts w:hint="eastAsia" w:ascii="黑体" w:hAnsi="Times New Roman" w:eastAsia="黑体"/>
          <w:sz w:val="32"/>
          <w:szCs w:val="32"/>
        </w:rPr>
        <w:t>三、学时分配</w:t>
      </w:r>
    </w:p>
    <w:tbl>
      <w:tblPr>
        <w:tblStyle w:val="10"/>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413"/>
        <w:gridCol w:w="2126"/>
        <w:gridCol w:w="851"/>
        <w:gridCol w:w="709"/>
        <w:gridCol w:w="708"/>
        <w:gridCol w:w="1843"/>
      </w:tblGrid>
      <w:tr w14:paraId="021FE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992" w:type="dxa"/>
            <w:vAlign w:val="center"/>
          </w:tcPr>
          <w:p w14:paraId="09135BB9">
            <w:pPr>
              <w:spacing w:line="360" w:lineRule="auto"/>
              <w:rPr>
                <w:rFonts w:ascii="宋体" w:hAnsi="宋体" w:cs="仿宋_GB2312"/>
                <w:color w:val="000000"/>
                <w:szCs w:val="21"/>
              </w:rPr>
            </w:pPr>
            <w:r>
              <w:rPr>
                <w:rFonts w:hint="eastAsia" w:ascii="宋体" w:hAnsi="宋体" w:cs="仿宋_GB2312"/>
                <w:color w:val="000000"/>
                <w:szCs w:val="21"/>
              </w:rPr>
              <w:t>教学</w:t>
            </w:r>
          </w:p>
          <w:p w14:paraId="62853B35">
            <w:pPr>
              <w:spacing w:line="360" w:lineRule="auto"/>
              <w:rPr>
                <w:rFonts w:ascii="宋体" w:hAnsi="宋体"/>
                <w:szCs w:val="21"/>
              </w:rPr>
            </w:pPr>
            <w:r>
              <w:rPr>
                <w:rFonts w:hint="eastAsia" w:ascii="宋体" w:hAnsi="宋体" w:cs="仿宋_GB2312"/>
                <w:color w:val="000000"/>
                <w:szCs w:val="21"/>
              </w:rPr>
              <w:t>环节</w:t>
            </w:r>
          </w:p>
        </w:tc>
        <w:tc>
          <w:tcPr>
            <w:tcW w:w="1413" w:type="dxa"/>
            <w:vAlign w:val="center"/>
          </w:tcPr>
          <w:p w14:paraId="2C3D5AC3">
            <w:pPr>
              <w:adjustRightInd w:val="0"/>
              <w:snapToGrid w:val="0"/>
              <w:rPr>
                <w:rFonts w:ascii="宋体" w:hAnsi="宋体" w:cs="仿宋_GB2312"/>
                <w:color w:val="000000"/>
                <w:szCs w:val="21"/>
              </w:rPr>
            </w:pPr>
            <w:r>
              <w:rPr>
                <w:rFonts w:hint="eastAsia" w:ascii="宋体" w:hAnsi="宋体" w:cs="仿宋_GB2312"/>
                <w:color w:val="000000"/>
                <w:szCs w:val="21"/>
              </w:rPr>
              <w:t>章节（项目）</w:t>
            </w:r>
          </w:p>
        </w:tc>
        <w:tc>
          <w:tcPr>
            <w:tcW w:w="2126" w:type="dxa"/>
            <w:vAlign w:val="center"/>
          </w:tcPr>
          <w:p w14:paraId="48CFC401">
            <w:pPr>
              <w:spacing w:line="360" w:lineRule="auto"/>
              <w:rPr>
                <w:rFonts w:ascii="宋体" w:hAnsi="宋体"/>
                <w:szCs w:val="21"/>
              </w:rPr>
            </w:pPr>
            <w:r>
              <w:rPr>
                <w:rFonts w:hint="eastAsia" w:ascii="宋体" w:hAnsi="宋体" w:cs="仿宋_GB2312"/>
                <w:color w:val="000000"/>
                <w:szCs w:val="21"/>
              </w:rPr>
              <w:t>各章（项目）名称</w:t>
            </w:r>
          </w:p>
        </w:tc>
        <w:tc>
          <w:tcPr>
            <w:tcW w:w="851" w:type="dxa"/>
            <w:vAlign w:val="center"/>
          </w:tcPr>
          <w:p w14:paraId="63087BC2">
            <w:pPr>
              <w:adjustRightInd w:val="0"/>
              <w:snapToGrid w:val="0"/>
              <w:jc w:val="center"/>
              <w:rPr>
                <w:rFonts w:ascii="宋体" w:hAnsi="宋体" w:cs="仿宋_GB2312"/>
                <w:color w:val="000000"/>
                <w:szCs w:val="21"/>
              </w:rPr>
            </w:pPr>
            <w:r>
              <w:rPr>
                <w:rFonts w:hint="eastAsia" w:ascii="宋体" w:hAnsi="宋体" w:cs="仿宋_GB2312"/>
                <w:color w:val="000000"/>
                <w:szCs w:val="21"/>
              </w:rPr>
              <w:t>讲授</w:t>
            </w:r>
          </w:p>
          <w:p w14:paraId="659F3A0B">
            <w:pPr>
              <w:adjustRightInd w:val="0"/>
              <w:snapToGrid w:val="0"/>
              <w:jc w:val="center"/>
              <w:rPr>
                <w:rFonts w:ascii="宋体" w:hAnsi="宋体"/>
                <w:szCs w:val="21"/>
              </w:rPr>
            </w:pPr>
            <w:r>
              <w:rPr>
                <w:rFonts w:hint="eastAsia" w:ascii="宋体" w:hAnsi="宋体" w:cs="仿宋_GB2312"/>
                <w:color w:val="000000"/>
                <w:szCs w:val="21"/>
              </w:rPr>
              <w:t>学时</w:t>
            </w:r>
          </w:p>
        </w:tc>
        <w:tc>
          <w:tcPr>
            <w:tcW w:w="709" w:type="dxa"/>
            <w:vAlign w:val="center"/>
          </w:tcPr>
          <w:p w14:paraId="1CC2752E">
            <w:pPr>
              <w:adjustRightInd w:val="0"/>
              <w:snapToGrid w:val="0"/>
              <w:jc w:val="left"/>
              <w:rPr>
                <w:rFonts w:ascii="宋体" w:hAnsi="宋体" w:cs="仿宋_GB2312"/>
                <w:color w:val="000000"/>
                <w:szCs w:val="21"/>
              </w:rPr>
            </w:pPr>
            <w:r>
              <w:rPr>
                <w:rFonts w:hint="eastAsia" w:ascii="宋体" w:hAnsi="宋体" w:cs="仿宋_GB2312"/>
                <w:color w:val="000000"/>
                <w:szCs w:val="21"/>
              </w:rPr>
              <w:t>线上</w:t>
            </w:r>
          </w:p>
          <w:p w14:paraId="399F312D">
            <w:pPr>
              <w:adjustRightInd w:val="0"/>
              <w:snapToGrid w:val="0"/>
              <w:jc w:val="left"/>
              <w:rPr>
                <w:rFonts w:ascii="宋体" w:hAnsi="宋体"/>
                <w:szCs w:val="21"/>
              </w:rPr>
            </w:pPr>
            <w:r>
              <w:rPr>
                <w:rFonts w:hint="eastAsia" w:ascii="宋体" w:hAnsi="宋体" w:cs="仿宋_GB2312"/>
                <w:color w:val="000000"/>
                <w:szCs w:val="21"/>
              </w:rPr>
              <w:t>学时</w:t>
            </w:r>
          </w:p>
        </w:tc>
        <w:tc>
          <w:tcPr>
            <w:tcW w:w="708" w:type="dxa"/>
          </w:tcPr>
          <w:p w14:paraId="24AD9F1C">
            <w:pPr>
              <w:adjustRightInd w:val="0"/>
              <w:snapToGrid w:val="0"/>
              <w:jc w:val="left"/>
              <w:rPr>
                <w:rFonts w:ascii="宋体" w:hAnsi="宋体" w:cs="仿宋_GB2312"/>
                <w:color w:val="000000"/>
                <w:szCs w:val="21"/>
              </w:rPr>
            </w:pPr>
          </w:p>
          <w:p w14:paraId="70D115FD">
            <w:pPr>
              <w:adjustRightInd w:val="0"/>
              <w:snapToGrid w:val="0"/>
              <w:jc w:val="left"/>
              <w:rPr>
                <w:rFonts w:ascii="宋体" w:hAnsi="宋体" w:cs="仿宋_GB2312"/>
                <w:color w:val="000000"/>
                <w:szCs w:val="21"/>
              </w:rPr>
            </w:pPr>
            <w:r>
              <w:rPr>
                <w:rFonts w:hint="eastAsia" w:ascii="宋体" w:hAnsi="宋体" w:cs="仿宋_GB2312"/>
                <w:color w:val="000000"/>
                <w:szCs w:val="21"/>
              </w:rPr>
              <w:t>实践</w:t>
            </w:r>
          </w:p>
          <w:p w14:paraId="574885E9">
            <w:pPr>
              <w:adjustRightInd w:val="0"/>
              <w:snapToGrid w:val="0"/>
              <w:jc w:val="left"/>
              <w:rPr>
                <w:rFonts w:ascii="宋体" w:hAnsi="宋体" w:cs="仿宋_GB2312"/>
                <w:color w:val="000000"/>
                <w:szCs w:val="21"/>
              </w:rPr>
            </w:pPr>
            <w:r>
              <w:rPr>
                <w:rFonts w:hint="eastAsia" w:ascii="宋体" w:hAnsi="宋体" w:cs="仿宋_GB2312"/>
                <w:color w:val="000000"/>
                <w:szCs w:val="21"/>
              </w:rPr>
              <w:t>学时</w:t>
            </w:r>
          </w:p>
        </w:tc>
        <w:tc>
          <w:tcPr>
            <w:tcW w:w="1843" w:type="dxa"/>
            <w:vAlign w:val="center"/>
          </w:tcPr>
          <w:p w14:paraId="1ACAB5A7">
            <w:pPr>
              <w:adjustRightInd w:val="0"/>
              <w:snapToGrid w:val="0"/>
              <w:jc w:val="left"/>
              <w:rPr>
                <w:rFonts w:ascii="宋体" w:hAnsi="宋体" w:cs="仿宋_GB2312"/>
                <w:color w:val="000000"/>
                <w:szCs w:val="21"/>
              </w:rPr>
            </w:pPr>
          </w:p>
          <w:p w14:paraId="2C04B1C7">
            <w:pPr>
              <w:adjustRightInd w:val="0"/>
              <w:snapToGrid w:val="0"/>
              <w:jc w:val="left"/>
              <w:rPr>
                <w:rFonts w:ascii="宋体" w:hAnsi="宋体" w:cs="仿宋_GB2312"/>
                <w:color w:val="000000"/>
                <w:szCs w:val="21"/>
              </w:rPr>
            </w:pPr>
            <w:r>
              <w:rPr>
                <w:rFonts w:hint="eastAsia" w:ascii="宋体" w:hAnsi="宋体" w:cs="仿宋_GB2312"/>
                <w:color w:val="000000"/>
                <w:szCs w:val="21"/>
              </w:rPr>
              <w:t>讨论、习题</w:t>
            </w:r>
          </w:p>
          <w:p w14:paraId="1A95DBDA">
            <w:pPr>
              <w:spacing w:line="360" w:lineRule="auto"/>
              <w:rPr>
                <w:rFonts w:ascii="宋体" w:hAnsi="宋体"/>
                <w:szCs w:val="21"/>
              </w:rPr>
            </w:pPr>
          </w:p>
        </w:tc>
      </w:tr>
      <w:tr w14:paraId="1AA30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restart"/>
            <w:vAlign w:val="center"/>
          </w:tcPr>
          <w:p w14:paraId="1DE231AD">
            <w:pPr>
              <w:spacing w:line="360" w:lineRule="auto"/>
              <w:rPr>
                <w:rFonts w:ascii="宋体" w:hAnsi="宋体"/>
                <w:szCs w:val="21"/>
              </w:rPr>
            </w:pPr>
            <w:r>
              <w:rPr>
                <w:rFonts w:hint="eastAsia" w:ascii="宋体" w:hAnsi="宋体"/>
                <w:szCs w:val="21"/>
              </w:rPr>
              <w:t>理论</w:t>
            </w:r>
          </w:p>
        </w:tc>
        <w:tc>
          <w:tcPr>
            <w:tcW w:w="1413" w:type="dxa"/>
            <w:vAlign w:val="center"/>
          </w:tcPr>
          <w:p w14:paraId="09987D5D">
            <w:pPr>
              <w:spacing w:line="360" w:lineRule="auto"/>
              <w:rPr>
                <w:rFonts w:ascii="宋体" w:hAnsi="宋体"/>
                <w:szCs w:val="21"/>
              </w:rPr>
            </w:pPr>
            <w:r>
              <w:rPr>
                <w:rFonts w:hint="eastAsia" w:ascii="宋体" w:hAnsi="宋体"/>
                <w:szCs w:val="21"/>
              </w:rPr>
              <w:t>第一章</w:t>
            </w:r>
          </w:p>
        </w:tc>
        <w:tc>
          <w:tcPr>
            <w:tcW w:w="2126" w:type="dxa"/>
          </w:tcPr>
          <w:p w14:paraId="3A0E1627">
            <w:pPr>
              <w:adjustRightInd w:val="0"/>
              <w:snapToGrid w:val="0"/>
              <w:spacing w:line="360" w:lineRule="auto"/>
              <w:rPr>
                <w:rFonts w:ascii="宋体" w:hAnsi="宋体"/>
                <w:szCs w:val="21"/>
              </w:rPr>
            </w:pPr>
            <w:r>
              <w:rPr>
                <w:rFonts w:hint="eastAsia" w:ascii="宋体" w:hAnsi="宋体"/>
                <w:szCs w:val="21"/>
              </w:rPr>
              <w:t>绪论</w:t>
            </w:r>
          </w:p>
        </w:tc>
        <w:tc>
          <w:tcPr>
            <w:tcW w:w="851" w:type="dxa"/>
          </w:tcPr>
          <w:p w14:paraId="4974A6F1">
            <w:pPr>
              <w:widowControl/>
              <w:spacing w:line="360" w:lineRule="auto"/>
              <w:rPr>
                <w:rFonts w:ascii="宋体" w:hAnsi="宋体"/>
                <w:szCs w:val="21"/>
              </w:rPr>
            </w:pPr>
            <w:r>
              <w:rPr>
                <w:rFonts w:hint="eastAsia" w:ascii="宋体" w:hAnsi="宋体" w:cs="宋体"/>
                <w:kern w:val="0"/>
                <w:szCs w:val="21"/>
              </w:rPr>
              <w:t>2</w:t>
            </w:r>
          </w:p>
        </w:tc>
        <w:tc>
          <w:tcPr>
            <w:tcW w:w="709" w:type="dxa"/>
            <w:vAlign w:val="center"/>
          </w:tcPr>
          <w:p w14:paraId="1B353E0D">
            <w:pPr>
              <w:spacing w:line="360" w:lineRule="auto"/>
              <w:rPr>
                <w:rFonts w:ascii="宋体" w:hAnsi="宋体"/>
                <w:szCs w:val="21"/>
              </w:rPr>
            </w:pPr>
          </w:p>
        </w:tc>
        <w:tc>
          <w:tcPr>
            <w:tcW w:w="708" w:type="dxa"/>
          </w:tcPr>
          <w:p w14:paraId="5F1D8E71">
            <w:pPr>
              <w:tabs>
                <w:tab w:val="left" w:pos="312"/>
              </w:tabs>
              <w:adjustRightInd w:val="0"/>
              <w:snapToGrid w:val="0"/>
              <w:jc w:val="left"/>
              <w:rPr>
                <w:rFonts w:ascii="宋体" w:hAnsi="宋体" w:cs="仿宋_GB2312"/>
                <w:szCs w:val="21"/>
              </w:rPr>
            </w:pPr>
          </w:p>
        </w:tc>
        <w:tc>
          <w:tcPr>
            <w:tcW w:w="1843" w:type="dxa"/>
            <w:vAlign w:val="center"/>
          </w:tcPr>
          <w:p w14:paraId="098A531C">
            <w:pPr>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讨论“了解一个什么样的人得了病，比了解一个人得了什么病更重要”这句话的含义？</w:t>
            </w:r>
          </w:p>
        </w:tc>
      </w:tr>
      <w:tr w14:paraId="06FAC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continue"/>
            <w:vAlign w:val="center"/>
          </w:tcPr>
          <w:p w14:paraId="7AAABF2C">
            <w:pPr>
              <w:spacing w:line="360" w:lineRule="auto"/>
              <w:rPr>
                <w:rFonts w:ascii="宋体" w:hAnsi="宋体"/>
                <w:szCs w:val="21"/>
              </w:rPr>
            </w:pPr>
          </w:p>
        </w:tc>
        <w:tc>
          <w:tcPr>
            <w:tcW w:w="1413" w:type="dxa"/>
            <w:vAlign w:val="center"/>
          </w:tcPr>
          <w:p w14:paraId="037505C1">
            <w:pPr>
              <w:spacing w:line="360" w:lineRule="auto"/>
              <w:rPr>
                <w:rFonts w:ascii="宋体" w:hAnsi="宋体"/>
                <w:szCs w:val="21"/>
              </w:rPr>
            </w:pPr>
            <w:r>
              <w:rPr>
                <w:rFonts w:hint="eastAsia" w:ascii="宋体" w:hAnsi="宋体"/>
                <w:szCs w:val="21"/>
              </w:rPr>
              <w:t>第二章</w:t>
            </w:r>
          </w:p>
        </w:tc>
        <w:tc>
          <w:tcPr>
            <w:tcW w:w="2126" w:type="dxa"/>
          </w:tcPr>
          <w:p w14:paraId="3B6A7FE0">
            <w:pPr>
              <w:adjustRightInd w:val="0"/>
              <w:snapToGrid w:val="0"/>
              <w:spacing w:line="360" w:lineRule="auto"/>
              <w:rPr>
                <w:rFonts w:ascii="宋体" w:hAnsi="宋体"/>
                <w:szCs w:val="21"/>
              </w:rPr>
            </w:pPr>
            <w:r>
              <w:rPr>
                <w:rFonts w:hint="eastAsia" w:ascii="宋体" w:hAnsi="宋体"/>
                <w:szCs w:val="21"/>
              </w:rPr>
              <w:t>心理学基础</w:t>
            </w:r>
          </w:p>
        </w:tc>
        <w:tc>
          <w:tcPr>
            <w:tcW w:w="851" w:type="dxa"/>
          </w:tcPr>
          <w:p w14:paraId="7FB88824">
            <w:pPr>
              <w:widowControl/>
              <w:spacing w:line="360" w:lineRule="auto"/>
              <w:rPr>
                <w:rFonts w:ascii="宋体" w:hAnsi="宋体"/>
                <w:szCs w:val="21"/>
              </w:rPr>
            </w:pPr>
            <w:r>
              <w:rPr>
                <w:rFonts w:ascii="宋体" w:hAnsi="宋体" w:cs="宋体"/>
                <w:kern w:val="0"/>
                <w:szCs w:val="21"/>
              </w:rPr>
              <w:t>2</w:t>
            </w:r>
          </w:p>
        </w:tc>
        <w:tc>
          <w:tcPr>
            <w:tcW w:w="709" w:type="dxa"/>
            <w:vAlign w:val="center"/>
          </w:tcPr>
          <w:p w14:paraId="654BD020">
            <w:pPr>
              <w:spacing w:line="360" w:lineRule="auto"/>
              <w:rPr>
                <w:rFonts w:ascii="宋体" w:hAnsi="宋体"/>
                <w:szCs w:val="21"/>
              </w:rPr>
            </w:pPr>
          </w:p>
        </w:tc>
        <w:tc>
          <w:tcPr>
            <w:tcW w:w="708" w:type="dxa"/>
          </w:tcPr>
          <w:p w14:paraId="56083C7A">
            <w:pPr>
              <w:spacing w:line="360" w:lineRule="auto"/>
              <w:rPr>
                <w:rFonts w:ascii="宋体" w:hAnsi="宋体"/>
                <w:szCs w:val="21"/>
              </w:rPr>
            </w:pPr>
          </w:p>
        </w:tc>
        <w:tc>
          <w:tcPr>
            <w:tcW w:w="1843" w:type="dxa"/>
            <w:vAlign w:val="center"/>
          </w:tcPr>
          <w:p w14:paraId="44157A1F">
            <w:pPr>
              <w:spacing w:line="360" w:lineRule="auto"/>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讨论图片是美少女还是老人？</w:t>
            </w:r>
          </w:p>
        </w:tc>
      </w:tr>
      <w:tr w14:paraId="62FE4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continue"/>
            <w:vAlign w:val="center"/>
          </w:tcPr>
          <w:p w14:paraId="5EFB26B4">
            <w:pPr>
              <w:spacing w:line="360" w:lineRule="auto"/>
              <w:rPr>
                <w:rFonts w:ascii="宋体" w:hAnsi="宋体"/>
                <w:szCs w:val="21"/>
              </w:rPr>
            </w:pPr>
          </w:p>
        </w:tc>
        <w:tc>
          <w:tcPr>
            <w:tcW w:w="1413" w:type="dxa"/>
            <w:vAlign w:val="center"/>
          </w:tcPr>
          <w:p w14:paraId="6408A679">
            <w:pPr>
              <w:spacing w:line="360" w:lineRule="auto"/>
              <w:rPr>
                <w:rFonts w:ascii="宋体" w:hAnsi="宋体"/>
                <w:szCs w:val="21"/>
              </w:rPr>
            </w:pPr>
            <w:r>
              <w:rPr>
                <w:rFonts w:hint="eastAsia" w:ascii="宋体" w:hAnsi="宋体"/>
                <w:szCs w:val="21"/>
              </w:rPr>
              <w:t>第三章</w:t>
            </w:r>
          </w:p>
        </w:tc>
        <w:tc>
          <w:tcPr>
            <w:tcW w:w="2126" w:type="dxa"/>
          </w:tcPr>
          <w:p w14:paraId="3AE75D0E">
            <w:pPr>
              <w:adjustRightInd w:val="0"/>
              <w:snapToGrid w:val="0"/>
              <w:spacing w:line="360" w:lineRule="auto"/>
              <w:rPr>
                <w:rFonts w:ascii="宋体" w:hAnsi="宋体"/>
                <w:szCs w:val="21"/>
              </w:rPr>
            </w:pPr>
            <w:r>
              <w:rPr>
                <w:rFonts w:hint="eastAsia" w:ascii="宋体" w:hAnsi="宋体"/>
                <w:szCs w:val="21"/>
              </w:rPr>
              <w:t>心理应激与心身疾病</w:t>
            </w:r>
          </w:p>
        </w:tc>
        <w:tc>
          <w:tcPr>
            <w:tcW w:w="851" w:type="dxa"/>
          </w:tcPr>
          <w:p w14:paraId="58E9A78B">
            <w:pPr>
              <w:widowControl/>
              <w:spacing w:line="360" w:lineRule="auto"/>
              <w:rPr>
                <w:rFonts w:ascii="宋体" w:hAnsi="宋体"/>
                <w:szCs w:val="21"/>
              </w:rPr>
            </w:pPr>
            <w:r>
              <w:rPr>
                <w:rFonts w:hint="eastAsia" w:ascii="宋体" w:hAnsi="宋体" w:cs="宋体"/>
                <w:kern w:val="0"/>
                <w:szCs w:val="21"/>
              </w:rPr>
              <w:t>2</w:t>
            </w:r>
          </w:p>
        </w:tc>
        <w:tc>
          <w:tcPr>
            <w:tcW w:w="709" w:type="dxa"/>
            <w:vAlign w:val="center"/>
          </w:tcPr>
          <w:p w14:paraId="16CD67F3">
            <w:pPr>
              <w:spacing w:line="360" w:lineRule="auto"/>
              <w:rPr>
                <w:rFonts w:ascii="宋体" w:hAnsi="宋体"/>
                <w:szCs w:val="21"/>
              </w:rPr>
            </w:pPr>
          </w:p>
        </w:tc>
        <w:tc>
          <w:tcPr>
            <w:tcW w:w="708" w:type="dxa"/>
          </w:tcPr>
          <w:p w14:paraId="7B8751AA">
            <w:pPr>
              <w:spacing w:line="360" w:lineRule="auto"/>
              <w:rPr>
                <w:rFonts w:ascii="宋体" w:hAnsi="宋体"/>
                <w:szCs w:val="21"/>
              </w:rPr>
            </w:pPr>
          </w:p>
        </w:tc>
        <w:tc>
          <w:tcPr>
            <w:tcW w:w="1843" w:type="dxa"/>
            <w:vAlign w:val="center"/>
          </w:tcPr>
          <w:p w14:paraId="2CD0D814">
            <w:pPr>
              <w:spacing w:line="360" w:lineRule="auto"/>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讨论什么样的人容易得心理疾病？</w:t>
            </w:r>
          </w:p>
        </w:tc>
      </w:tr>
      <w:tr w14:paraId="752EE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continue"/>
            <w:vAlign w:val="center"/>
          </w:tcPr>
          <w:p w14:paraId="7624AD16">
            <w:pPr>
              <w:spacing w:line="360" w:lineRule="auto"/>
              <w:rPr>
                <w:rFonts w:ascii="宋体" w:hAnsi="宋体"/>
                <w:szCs w:val="21"/>
              </w:rPr>
            </w:pPr>
          </w:p>
        </w:tc>
        <w:tc>
          <w:tcPr>
            <w:tcW w:w="1413" w:type="dxa"/>
            <w:vAlign w:val="center"/>
          </w:tcPr>
          <w:p w14:paraId="7811268A">
            <w:pPr>
              <w:spacing w:line="360" w:lineRule="auto"/>
              <w:rPr>
                <w:rFonts w:ascii="宋体" w:hAnsi="宋体"/>
                <w:szCs w:val="21"/>
              </w:rPr>
            </w:pPr>
            <w:r>
              <w:rPr>
                <w:rFonts w:hint="eastAsia" w:ascii="宋体" w:hAnsi="宋体"/>
                <w:szCs w:val="21"/>
              </w:rPr>
              <w:t>第四章</w:t>
            </w:r>
          </w:p>
        </w:tc>
        <w:tc>
          <w:tcPr>
            <w:tcW w:w="2126" w:type="dxa"/>
          </w:tcPr>
          <w:p w14:paraId="45007E95">
            <w:pPr>
              <w:adjustRightInd w:val="0"/>
              <w:snapToGrid w:val="0"/>
              <w:spacing w:line="360" w:lineRule="auto"/>
              <w:rPr>
                <w:rFonts w:ascii="宋体" w:hAnsi="宋体"/>
                <w:szCs w:val="21"/>
              </w:rPr>
            </w:pPr>
            <w:r>
              <w:rPr>
                <w:rFonts w:hint="eastAsia" w:ascii="宋体" w:hAnsi="宋体"/>
                <w:szCs w:val="21"/>
              </w:rPr>
              <w:t>心理评估</w:t>
            </w:r>
          </w:p>
        </w:tc>
        <w:tc>
          <w:tcPr>
            <w:tcW w:w="851" w:type="dxa"/>
          </w:tcPr>
          <w:p w14:paraId="3F04FD1C">
            <w:pPr>
              <w:widowControl/>
              <w:spacing w:line="360" w:lineRule="auto"/>
              <w:rPr>
                <w:rFonts w:ascii="宋体" w:hAnsi="宋体" w:cs="宋体"/>
                <w:kern w:val="0"/>
                <w:szCs w:val="21"/>
              </w:rPr>
            </w:pPr>
            <w:r>
              <w:rPr>
                <w:rFonts w:hint="eastAsia" w:ascii="宋体" w:hAnsi="宋体" w:cs="宋体"/>
                <w:kern w:val="0"/>
                <w:szCs w:val="21"/>
              </w:rPr>
              <w:t>2</w:t>
            </w:r>
          </w:p>
        </w:tc>
        <w:tc>
          <w:tcPr>
            <w:tcW w:w="709" w:type="dxa"/>
            <w:vAlign w:val="center"/>
          </w:tcPr>
          <w:p w14:paraId="3D6EF2FD">
            <w:pPr>
              <w:spacing w:line="360" w:lineRule="auto"/>
              <w:rPr>
                <w:rFonts w:ascii="宋体" w:hAnsi="宋体"/>
                <w:szCs w:val="21"/>
              </w:rPr>
            </w:pPr>
          </w:p>
        </w:tc>
        <w:tc>
          <w:tcPr>
            <w:tcW w:w="708" w:type="dxa"/>
          </w:tcPr>
          <w:p w14:paraId="7F2214A6">
            <w:pPr>
              <w:spacing w:line="360" w:lineRule="auto"/>
              <w:rPr>
                <w:rFonts w:ascii="宋体" w:hAnsi="宋体"/>
                <w:szCs w:val="21"/>
              </w:rPr>
            </w:pPr>
          </w:p>
        </w:tc>
        <w:tc>
          <w:tcPr>
            <w:tcW w:w="1843" w:type="dxa"/>
            <w:vAlign w:val="center"/>
          </w:tcPr>
          <w:p w14:paraId="37A5F82F">
            <w:pPr>
              <w:spacing w:line="360" w:lineRule="auto"/>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焦虑量表评估</w:t>
            </w:r>
          </w:p>
        </w:tc>
      </w:tr>
      <w:tr w14:paraId="5512B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continue"/>
            <w:vAlign w:val="center"/>
          </w:tcPr>
          <w:p w14:paraId="4F2FE4DD">
            <w:pPr>
              <w:spacing w:line="360" w:lineRule="auto"/>
              <w:rPr>
                <w:rFonts w:ascii="宋体" w:hAnsi="宋体"/>
                <w:szCs w:val="21"/>
              </w:rPr>
            </w:pPr>
          </w:p>
        </w:tc>
        <w:tc>
          <w:tcPr>
            <w:tcW w:w="1413" w:type="dxa"/>
            <w:vAlign w:val="center"/>
          </w:tcPr>
          <w:p w14:paraId="7B6BC860">
            <w:pPr>
              <w:spacing w:line="360" w:lineRule="auto"/>
              <w:rPr>
                <w:rFonts w:ascii="宋体" w:hAnsi="宋体"/>
                <w:szCs w:val="21"/>
              </w:rPr>
            </w:pPr>
            <w:r>
              <w:rPr>
                <w:rFonts w:hint="eastAsia" w:ascii="宋体" w:hAnsi="宋体"/>
                <w:szCs w:val="21"/>
              </w:rPr>
              <w:t>第五章</w:t>
            </w:r>
          </w:p>
        </w:tc>
        <w:tc>
          <w:tcPr>
            <w:tcW w:w="2126" w:type="dxa"/>
          </w:tcPr>
          <w:p w14:paraId="70F2FFC3">
            <w:pPr>
              <w:adjustRightInd w:val="0"/>
              <w:snapToGrid w:val="0"/>
              <w:spacing w:line="360" w:lineRule="auto"/>
              <w:rPr>
                <w:rFonts w:ascii="宋体" w:hAnsi="宋体"/>
                <w:szCs w:val="21"/>
              </w:rPr>
            </w:pPr>
            <w:r>
              <w:rPr>
                <w:rFonts w:hint="eastAsia" w:ascii="宋体" w:hAnsi="宋体"/>
                <w:szCs w:val="21"/>
              </w:rPr>
              <w:t>心理干预</w:t>
            </w:r>
          </w:p>
        </w:tc>
        <w:tc>
          <w:tcPr>
            <w:tcW w:w="851" w:type="dxa"/>
          </w:tcPr>
          <w:p w14:paraId="354AC377">
            <w:pPr>
              <w:widowControl/>
              <w:spacing w:line="360" w:lineRule="auto"/>
              <w:rPr>
                <w:rFonts w:ascii="宋体" w:hAnsi="宋体"/>
                <w:szCs w:val="21"/>
              </w:rPr>
            </w:pPr>
            <w:r>
              <w:rPr>
                <w:rFonts w:hint="eastAsia" w:ascii="宋体" w:hAnsi="宋体" w:cs="宋体"/>
                <w:kern w:val="0"/>
                <w:szCs w:val="21"/>
              </w:rPr>
              <w:t>2</w:t>
            </w:r>
          </w:p>
        </w:tc>
        <w:tc>
          <w:tcPr>
            <w:tcW w:w="709" w:type="dxa"/>
            <w:vAlign w:val="center"/>
          </w:tcPr>
          <w:p w14:paraId="10398E2A">
            <w:pPr>
              <w:spacing w:line="360" w:lineRule="auto"/>
              <w:rPr>
                <w:rFonts w:ascii="宋体" w:hAnsi="宋体"/>
                <w:szCs w:val="21"/>
              </w:rPr>
            </w:pPr>
          </w:p>
        </w:tc>
        <w:tc>
          <w:tcPr>
            <w:tcW w:w="708" w:type="dxa"/>
          </w:tcPr>
          <w:p w14:paraId="7C0D5363">
            <w:pPr>
              <w:spacing w:line="360" w:lineRule="auto"/>
              <w:rPr>
                <w:rFonts w:ascii="宋体" w:hAnsi="宋体"/>
                <w:szCs w:val="21"/>
              </w:rPr>
            </w:pPr>
          </w:p>
        </w:tc>
        <w:tc>
          <w:tcPr>
            <w:tcW w:w="1843" w:type="dxa"/>
            <w:vAlign w:val="center"/>
          </w:tcPr>
          <w:p w14:paraId="721CC732">
            <w:pPr>
              <w:spacing w:line="360" w:lineRule="auto"/>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讨论案例，出车祸的小李脸上留疤后认为自己找不到男朋友，找不到工作，分析小李的不合理认知？</w:t>
            </w:r>
          </w:p>
        </w:tc>
      </w:tr>
      <w:tr w14:paraId="165AB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continue"/>
            <w:vAlign w:val="center"/>
          </w:tcPr>
          <w:p w14:paraId="4B56DD3F">
            <w:pPr>
              <w:spacing w:line="360" w:lineRule="auto"/>
              <w:rPr>
                <w:rFonts w:ascii="宋体" w:hAnsi="宋体"/>
                <w:szCs w:val="21"/>
              </w:rPr>
            </w:pPr>
          </w:p>
        </w:tc>
        <w:tc>
          <w:tcPr>
            <w:tcW w:w="1413" w:type="dxa"/>
            <w:vAlign w:val="center"/>
          </w:tcPr>
          <w:p w14:paraId="5E728590">
            <w:pPr>
              <w:spacing w:line="360" w:lineRule="auto"/>
              <w:rPr>
                <w:rFonts w:ascii="宋体" w:hAnsi="宋体"/>
                <w:szCs w:val="21"/>
              </w:rPr>
            </w:pPr>
            <w:r>
              <w:rPr>
                <w:rFonts w:hint="eastAsia" w:ascii="宋体" w:hAnsi="宋体"/>
                <w:szCs w:val="21"/>
              </w:rPr>
              <w:t>第六章</w:t>
            </w:r>
          </w:p>
        </w:tc>
        <w:tc>
          <w:tcPr>
            <w:tcW w:w="2126" w:type="dxa"/>
          </w:tcPr>
          <w:p w14:paraId="6A7AD0AF">
            <w:pPr>
              <w:adjustRightInd w:val="0"/>
              <w:snapToGrid w:val="0"/>
              <w:spacing w:line="360" w:lineRule="auto"/>
              <w:rPr>
                <w:rFonts w:ascii="宋体" w:hAnsi="宋体"/>
                <w:szCs w:val="21"/>
              </w:rPr>
            </w:pPr>
            <w:r>
              <w:rPr>
                <w:rFonts w:hint="eastAsia" w:ascii="宋体" w:hAnsi="宋体"/>
                <w:szCs w:val="21"/>
              </w:rPr>
              <w:t>病人护理</w:t>
            </w:r>
          </w:p>
        </w:tc>
        <w:tc>
          <w:tcPr>
            <w:tcW w:w="851" w:type="dxa"/>
          </w:tcPr>
          <w:p w14:paraId="04A4AE95">
            <w:pPr>
              <w:widowControl/>
              <w:spacing w:line="360" w:lineRule="auto"/>
              <w:rPr>
                <w:rFonts w:ascii="宋体" w:hAnsi="宋体"/>
                <w:szCs w:val="21"/>
              </w:rPr>
            </w:pPr>
            <w:r>
              <w:rPr>
                <w:rFonts w:hint="eastAsia" w:ascii="宋体" w:hAnsi="宋体" w:cs="宋体"/>
                <w:kern w:val="0"/>
                <w:szCs w:val="21"/>
              </w:rPr>
              <w:t>2</w:t>
            </w:r>
          </w:p>
        </w:tc>
        <w:tc>
          <w:tcPr>
            <w:tcW w:w="709" w:type="dxa"/>
            <w:vAlign w:val="center"/>
          </w:tcPr>
          <w:p w14:paraId="3CCA37E9">
            <w:pPr>
              <w:spacing w:line="360" w:lineRule="auto"/>
              <w:rPr>
                <w:rFonts w:ascii="宋体" w:hAnsi="宋体"/>
                <w:szCs w:val="21"/>
              </w:rPr>
            </w:pPr>
          </w:p>
        </w:tc>
        <w:tc>
          <w:tcPr>
            <w:tcW w:w="708" w:type="dxa"/>
          </w:tcPr>
          <w:p w14:paraId="41B3B54B">
            <w:pPr>
              <w:spacing w:line="360" w:lineRule="auto"/>
              <w:rPr>
                <w:rFonts w:ascii="宋体" w:hAnsi="宋体"/>
                <w:szCs w:val="21"/>
              </w:rPr>
            </w:pPr>
          </w:p>
        </w:tc>
        <w:tc>
          <w:tcPr>
            <w:tcW w:w="1843" w:type="dxa"/>
            <w:vAlign w:val="center"/>
          </w:tcPr>
          <w:p w14:paraId="20D7EAE3">
            <w:pPr>
              <w:spacing w:line="360" w:lineRule="auto"/>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案例分析，面对乳腺癌患者如何进行心理上的安慰？</w:t>
            </w:r>
          </w:p>
        </w:tc>
      </w:tr>
      <w:tr w14:paraId="42DE6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continue"/>
          </w:tcPr>
          <w:p w14:paraId="592DD86B">
            <w:pPr>
              <w:spacing w:line="360" w:lineRule="auto"/>
              <w:rPr>
                <w:rFonts w:ascii="宋体" w:hAnsi="宋体"/>
                <w:szCs w:val="21"/>
              </w:rPr>
            </w:pPr>
          </w:p>
        </w:tc>
        <w:tc>
          <w:tcPr>
            <w:tcW w:w="1413" w:type="dxa"/>
            <w:vAlign w:val="center"/>
          </w:tcPr>
          <w:p w14:paraId="4ED4698C">
            <w:pPr>
              <w:spacing w:line="360" w:lineRule="auto"/>
              <w:rPr>
                <w:rFonts w:ascii="宋体" w:hAnsi="宋体"/>
                <w:szCs w:val="21"/>
              </w:rPr>
            </w:pPr>
            <w:r>
              <w:rPr>
                <w:rFonts w:hint="eastAsia" w:ascii="宋体" w:hAnsi="宋体"/>
                <w:szCs w:val="21"/>
              </w:rPr>
              <w:t>第七章</w:t>
            </w:r>
          </w:p>
        </w:tc>
        <w:tc>
          <w:tcPr>
            <w:tcW w:w="2126" w:type="dxa"/>
          </w:tcPr>
          <w:p w14:paraId="45E1F02F">
            <w:pPr>
              <w:adjustRightInd w:val="0"/>
              <w:snapToGrid w:val="0"/>
              <w:spacing w:line="360" w:lineRule="auto"/>
              <w:rPr>
                <w:rFonts w:ascii="宋体" w:hAnsi="宋体"/>
                <w:szCs w:val="21"/>
              </w:rPr>
            </w:pPr>
            <w:r>
              <w:rPr>
                <w:rFonts w:hint="eastAsia" w:ascii="宋体" w:hAnsi="宋体"/>
                <w:szCs w:val="21"/>
              </w:rPr>
              <w:t>心理护理</w:t>
            </w:r>
          </w:p>
        </w:tc>
        <w:tc>
          <w:tcPr>
            <w:tcW w:w="851" w:type="dxa"/>
            <w:vAlign w:val="center"/>
          </w:tcPr>
          <w:p w14:paraId="07C80A21">
            <w:pPr>
              <w:widowControl/>
              <w:spacing w:line="360" w:lineRule="auto"/>
              <w:rPr>
                <w:rFonts w:ascii="宋体" w:hAnsi="宋体"/>
                <w:szCs w:val="21"/>
              </w:rPr>
            </w:pPr>
            <w:r>
              <w:rPr>
                <w:rFonts w:ascii="宋体" w:hAnsi="宋体" w:cs="宋体"/>
                <w:kern w:val="0"/>
                <w:szCs w:val="21"/>
              </w:rPr>
              <w:t>1</w:t>
            </w:r>
          </w:p>
        </w:tc>
        <w:tc>
          <w:tcPr>
            <w:tcW w:w="709" w:type="dxa"/>
            <w:vAlign w:val="center"/>
          </w:tcPr>
          <w:p w14:paraId="2039394E">
            <w:pPr>
              <w:spacing w:line="360" w:lineRule="auto"/>
              <w:rPr>
                <w:rFonts w:ascii="宋体" w:hAnsi="宋体"/>
                <w:szCs w:val="21"/>
              </w:rPr>
            </w:pPr>
          </w:p>
        </w:tc>
        <w:tc>
          <w:tcPr>
            <w:tcW w:w="708" w:type="dxa"/>
          </w:tcPr>
          <w:p w14:paraId="54A9AD84">
            <w:pPr>
              <w:spacing w:line="360" w:lineRule="auto"/>
              <w:rPr>
                <w:rFonts w:ascii="宋体" w:hAnsi="宋体"/>
                <w:szCs w:val="21"/>
              </w:rPr>
            </w:pPr>
          </w:p>
        </w:tc>
        <w:tc>
          <w:tcPr>
            <w:tcW w:w="1843" w:type="dxa"/>
            <w:vAlign w:val="center"/>
          </w:tcPr>
          <w:p w14:paraId="275D56F9">
            <w:pPr>
              <w:spacing w:line="360" w:lineRule="auto"/>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讨论看完“假如给我三天光明”</w:t>
            </w:r>
            <w:r>
              <w:rPr>
                <w:rFonts w:hint="eastAsia"/>
              </w:rPr>
              <w:t xml:space="preserve"> </w:t>
            </w:r>
            <w:r>
              <w:rPr>
                <w:rFonts w:hint="eastAsia" w:ascii="宋体" w:hAnsi="宋体"/>
                <w:szCs w:val="21"/>
              </w:rPr>
              <w:t>的感受？</w:t>
            </w:r>
          </w:p>
        </w:tc>
      </w:tr>
      <w:tr w14:paraId="01973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continue"/>
          </w:tcPr>
          <w:p w14:paraId="3CB1C1EB">
            <w:pPr>
              <w:spacing w:line="360" w:lineRule="auto"/>
              <w:rPr>
                <w:rFonts w:ascii="宋体" w:hAnsi="宋体"/>
                <w:szCs w:val="21"/>
              </w:rPr>
            </w:pPr>
          </w:p>
        </w:tc>
        <w:tc>
          <w:tcPr>
            <w:tcW w:w="1413" w:type="dxa"/>
            <w:vAlign w:val="center"/>
          </w:tcPr>
          <w:p w14:paraId="0A692B11">
            <w:pPr>
              <w:spacing w:line="360" w:lineRule="auto"/>
              <w:rPr>
                <w:rFonts w:ascii="宋体" w:hAnsi="宋体"/>
                <w:szCs w:val="21"/>
              </w:rPr>
            </w:pPr>
            <w:r>
              <w:rPr>
                <w:rFonts w:hint="eastAsia" w:ascii="宋体" w:hAnsi="宋体"/>
                <w:szCs w:val="21"/>
              </w:rPr>
              <w:t>第八章</w:t>
            </w:r>
          </w:p>
        </w:tc>
        <w:tc>
          <w:tcPr>
            <w:tcW w:w="2126" w:type="dxa"/>
          </w:tcPr>
          <w:p w14:paraId="7FA5E4B8">
            <w:pPr>
              <w:adjustRightInd w:val="0"/>
              <w:snapToGrid w:val="0"/>
              <w:spacing w:line="360" w:lineRule="auto"/>
              <w:rPr>
                <w:rFonts w:ascii="宋体" w:hAnsi="宋体"/>
                <w:szCs w:val="21"/>
              </w:rPr>
            </w:pPr>
            <w:r>
              <w:rPr>
                <w:rFonts w:hint="eastAsia" w:ascii="宋体" w:hAnsi="宋体"/>
                <w:szCs w:val="21"/>
              </w:rPr>
              <w:t>临床各类病人的心理护理（一）</w:t>
            </w:r>
          </w:p>
        </w:tc>
        <w:tc>
          <w:tcPr>
            <w:tcW w:w="851" w:type="dxa"/>
            <w:vAlign w:val="center"/>
          </w:tcPr>
          <w:p w14:paraId="1A4453DE">
            <w:pPr>
              <w:widowControl/>
              <w:spacing w:line="360" w:lineRule="auto"/>
              <w:rPr>
                <w:rFonts w:ascii="宋体" w:hAnsi="宋体" w:cs="宋体"/>
                <w:kern w:val="0"/>
                <w:szCs w:val="21"/>
              </w:rPr>
            </w:pPr>
            <w:r>
              <w:rPr>
                <w:rFonts w:ascii="宋体" w:hAnsi="宋体" w:cs="宋体"/>
                <w:kern w:val="0"/>
                <w:szCs w:val="21"/>
              </w:rPr>
              <w:t>2</w:t>
            </w:r>
          </w:p>
        </w:tc>
        <w:tc>
          <w:tcPr>
            <w:tcW w:w="709" w:type="dxa"/>
            <w:vAlign w:val="center"/>
          </w:tcPr>
          <w:p w14:paraId="4A522A37">
            <w:pPr>
              <w:spacing w:line="360" w:lineRule="auto"/>
              <w:ind w:firstLine="210" w:firstLineChars="100"/>
              <w:rPr>
                <w:rFonts w:ascii="宋体" w:hAnsi="宋体"/>
                <w:szCs w:val="21"/>
              </w:rPr>
            </w:pPr>
          </w:p>
        </w:tc>
        <w:tc>
          <w:tcPr>
            <w:tcW w:w="708" w:type="dxa"/>
          </w:tcPr>
          <w:p w14:paraId="202260CE">
            <w:pPr>
              <w:spacing w:line="360" w:lineRule="auto"/>
              <w:rPr>
                <w:rFonts w:ascii="宋体" w:hAnsi="宋体"/>
                <w:szCs w:val="21"/>
              </w:rPr>
            </w:pPr>
          </w:p>
        </w:tc>
        <w:tc>
          <w:tcPr>
            <w:tcW w:w="1843" w:type="dxa"/>
            <w:vAlign w:val="center"/>
          </w:tcPr>
          <w:p w14:paraId="6ADED4D1">
            <w:pPr>
              <w:spacing w:line="360" w:lineRule="auto"/>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案例分析，面对孕产妇病人如何进行心理疏导？</w:t>
            </w:r>
          </w:p>
        </w:tc>
      </w:tr>
      <w:tr w14:paraId="62631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continue"/>
          </w:tcPr>
          <w:p w14:paraId="37215C98">
            <w:pPr>
              <w:spacing w:line="360" w:lineRule="auto"/>
              <w:rPr>
                <w:rFonts w:ascii="宋体" w:hAnsi="宋体"/>
                <w:szCs w:val="21"/>
              </w:rPr>
            </w:pPr>
          </w:p>
        </w:tc>
        <w:tc>
          <w:tcPr>
            <w:tcW w:w="1413" w:type="dxa"/>
            <w:vAlign w:val="center"/>
          </w:tcPr>
          <w:p w14:paraId="15E9FADA">
            <w:pPr>
              <w:spacing w:line="360" w:lineRule="auto"/>
              <w:rPr>
                <w:rFonts w:ascii="宋体" w:hAnsi="宋体"/>
                <w:szCs w:val="21"/>
              </w:rPr>
            </w:pPr>
            <w:r>
              <w:rPr>
                <w:rFonts w:hint="eastAsia" w:ascii="宋体" w:hAnsi="宋体"/>
                <w:szCs w:val="21"/>
              </w:rPr>
              <w:t>第九章</w:t>
            </w:r>
          </w:p>
        </w:tc>
        <w:tc>
          <w:tcPr>
            <w:tcW w:w="2126" w:type="dxa"/>
          </w:tcPr>
          <w:p w14:paraId="4C49498C">
            <w:pPr>
              <w:adjustRightInd w:val="0"/>
              <w:snapToGrid w:val="0"/>
              <w:spacing w:line="360" w:lineRule="auto"/>
              <w:rPr>
                <w:rFonts w:ascii="宋体" w:hAnsi="宋体"/>
                <w:szCs w:val="21"/>
              </w:rPr>
            </w:pPr>
            <w:r>
              <w:rPr>
                <w:rFonts w:hint="eastAsia" w:ascii="宋体" w:hAnsi="宋体"/>
                <w:szCs w:val="21"/>
              </w:rPr>
              <w:t>临床各类病人的心理护理（二）</w:t>
            </w:r>
          </w:p>
        </w:tc>
        <w:tc>
          <w:tcPr>
            <w:tcW w:w="851" w:type="dxa"/>
            <w:vAlign w:val="center"/>
          </w:tcPr>
          <w:p w14:paraId="32975D39">
            <w:pPr>
              <w:widowControl/>
              <w:spacing w:line="360" w:lineRule="auto"/>
              <w:rPr>
                <w:rFonts w:ascii="宋体" w:hAnsi="宋体" w:cs="宋体"/>
                <w:kern w:val="0"/>
                <w:szCs w:val="21"/>
              </w:rPr>
            </w:pPr>
            <w:r>
              <w:rPr>
                <w:rFonts w:hint="eastAsia" w:ascii="宋体" w:hAnsi="宋体" w:cs="宋体"/>
                <w:kern w:val="0"/>
                <w:szCs w:val="21"/>
              </w:rPr>
              <w:t>自学</w:t>
            </w:r>
          </w:p>
        </w:tc>
        <w:tc>
          <w:tcPr>
            <w:tcW w:w="709" w:type="dxa"/>
            <w:vAlign w:val="center"/>
          </w:tcPr>
          <w:p w14:paraId="73E0139E">
            <w:pPr>
              <w:spacing w:line="360" w:lineRule="auto"/>
              <w:ind w:firstLine="210" w:firstLineChars="100"/>
              <w:rPr>
                <w:rFonts w:ascii="宋体" w:hAnsi="宋体"/>
                <w:szCs w:val="21"/>
              </w:rPr>
            </w:pPr>
            <w:r>
              <w:rPr>
                <w:rFonts w:hint="eastAsia" w:ascii="宋体" w:hAnsi="宋体"/>
                <w:szCs w:val="21"/>
              </w:rPr>
              <w:t>2</w:t>
            </w:r>
          </w:p>
        </w:tc>
        <w:tc>
          <w:tcPr>
            <w:tcW w:w="708" w:type="dxa"/>
          </w:tcPr>
          <w:p w14:paraId="765D9246">
            <w:pPr>
              <w:spacing w:line="360" w:lineRule="auto"/>
              <w:rPr>
                <w:rFonts w:ascii="宋体" w:hAnsi="宋体"/>
                <w:szCs w:val="21"/>
              </w:rPr>
            </w:pPr>
          </w:p>
        </w:tc>
        <w:tc>
          <w:tcPr>
            <w:tcW w:w="1843" w:type="dxa"/>
            <w:vAlign w:val="center"/>
          </w:tcPr>
          <w:p w14:paraId="7EC18D9F">
            <w:pPr>
              <w:spacing w:line="360" w:lineRule="auto"/>
              <w:rPr>
                <w:rFonts w:ascii="宋体" w:hAnsi="宋体"/>
                <w:szCs w:val="21"/>
              </w:rPr>
            </w:pPr>
          </w:p>
        </w:tc>
      </w:tr>
      <w:tr w14:paraId="580F9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continue"/>
          </w:tcPr>
          <w:p w14:paraId="32B8379B">
            <w:pPr>
              <w:spacing w:line="360" w:lineRule="auto"/>
              <w:rPr>
                <w:rFonts w:ascii="宋体" w:hAnsi="宋体"/>
                <w:szCs w:val="21"/>
              </w:rPr>
            </w:pPr>
          </w:p>
        </w:tc>
        <w:tc>
          <w:tcPr>
            <w:tcW w:w="1413" w:type="dxa"/>
            <w:vAlign w:val="center"/>
          </w:tcPr>
          <w:p w14:paraId="603A14EA">
            <w:pPr>
              <w:spacing w:line="360" w:lineRule="auto"/>
              <w:rPr>
                <w:rFonts w:ascii="宋体" w:hAnsi="宋体"/>
                <w:szCs w:val="21"/>
              </w:rPr>
            </w:pPr>
            <w:r>
              <w:rPr>
                <w:rFonts w:hint="eastAsia" w:ascii="宋体" w:hAnsi="宋体"/>
                <w:szCs w:val="21"/>
              </w:rPr>
              <w:t>第九章</w:t>
            </w:r>
          </w:p>
        </w:tc>
        <w:tc>
          <w:tcPr>
            <w:tcW w:w="2126" w:type="dxa"/>
          </w:tcPr>
          <w:p w14:paraId="2F414C85">
            <w:pPr>
              <w:adjustRightInd w:val="0"/>
              <w:snapToGrid w:val="0"/>
              <w:spacing w:line="360" w:lineRule="auto"/>
              <w:rPr>
                <w:rFonts w:ascii="宋体" w:hAnsi="宋体"/>
                <w:szCs w:val="21"/>
              </w:rPr>
            </w:pPr>
            <w:r>
              <w:rPr>
                <w:rFonts w:hint="eastAsia" w:ascii="宋体" w:hAnsi="宋体"/>
                <w:szCs w:val="21"/>
              </w:rPr>
              <w:t>临床各类病人的心理护理（三）</w:t>
            </w:r>
          </w:p>
        </w:tc>
        <w:tc>
          <w:tcPr>
            <w:tcW w:w="851" w:type="dxa"/>
            <w:vAlign w:val="center"/>
          </w:tcPr>
          <w:p w14:paraId="7721594A">
            <w:pPr>
              <w:widowControl/>
              <w:spacing w:line="360" w:lineRule="auto"/>
              <w:rPr>
                <w:rFonts w:ascii="宋体" w:hAnsi="宋体" w:cs="宋体"/>
                <w:kern w:val="0"/>
                <w:szCs w:val="21"/>
              </w:rPr>
            </w:pPr>
            <w:r>
              <w:rPr>
                <w:rFonts w:hint="eastAsia" w:ascii="宋体" w:hAnsi="宋体" w:cs="宋体"/>
                <w:kern w:val="0"/>
                <w:szCs w:val="21"/>
              </w:rPr>
              <w:t>自学</w:t>
            </w:r>
          </w:p>
        </w:tc>
        <w:tc>
          <w:tcPr>
            <w:tcW w:w="709" w:type="dxa"/>
            <w:vAlign w:val="center"/>
          </w:tcPr>
          <w:p w14:paraId="556B56F4">
            <w:pPr>
              <w:spacing w:line="360" w:lineRule="auto"/>
              <w:ind w:firstLine="210" w:firstLineChars="100"/>
              <w:rPr>
                <w:rFonts w:ascii="宋体" w:hAnsi="宋体"/>
                <w:szCs w:val="21"/>
              </w:rPr>
            </w:pPr>
            <w:r>
              <w:rPr>
                <w:rFonts w:hint="eastAsia" w:ascii="宋体" w:hAnsi="宋体"/>
                <w:szCs w:val="21"/>
              </w:rPr>
              <w:t>2</w:t>
            </w:r>
          </w:p>
        </w:tc>
        <w:tc>
          <w:tcPr>
            <w:tcW w:w="708" w:type="dxa"/>
          </w:tcPr>
          <w:p w14:paraId="11F3BE36">
            <w:pPr>
              <w:spacing w:line="360" w:lineRule="auto"/>
              <w:rPr>
                <w:rFonts w:ascii="宋体" w:hAnsi="宋体"/>
                <w:szCs w:val="21"/>
              </w:rPr>
            </w:pPr>
          </w:p>
        </w:tc>
        <w:tc>
          <w:tcPr>
            <w:tcW w:w="1843" w:type="dxa"/>
            <w:vAlign w:val="center"/>
          </w:tcPr>
          <w:p w14:paraId="4ED4E2DA">
            <w:pPr>
              <w:spacing w:line="360" w:lineRule="auto"/>
              <w:rPr>
                <w:rFonts w:ascii="宋体" w:hAnsi="宋体"/>
                <w:szCs w:val="21"/>
              </w:rPr>
            </w:pPr>
          </w:p>
        </w:tc>
      </w:tr>
      <w:tr w14:paraId="36A74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continue"/>
          </w:tcPr>
          <w:p w14:paraId="4D266EC8">
            <w:pPr>
              <w:spacing w:line="360" w:lineRule="auto"/>
              <w:rPr>
                <w:rFonts w:ascii="宋体" w:hAnsi="宋体"/>
                <w:szCs w:val="21"/>
              </w:rPr>
            </w:pPr>
          </w:p>
        </w:tc>
        <w:tc>
          <w:tcPr>
            <w:tcW w:w="1413" w:type="dxa"/>
            <w:vAlign w:val="center"/>
          </w:tcPr>
          <w:p w14:paraId="5674C725">
            <w:pPr>
              <w:spacing w:line="360" w:lineRule="auto"/>
              <w:rPr>
                <w:rFonts w:ascii="宋体" w:hAnsi="宋体"/>
                <w:szCs w:val="21"/>
              </w:rPr>
            </w:pPr>
            <w:r>
              <w:rPr>
                <w:rFonts w:hint="eastAsia" w:ascii="宋体" w:hAnsi="宋体"/>
                <w:szCs w:val="21"/>
              </w:rPr>
              <w:t>第十一章</w:t>
            </w:r>
          </w:p>
        </w:tc>
        <w:tc>
          <w:tcPr>
            <w:tcW w:w="2126" w:type="dxa"/>
          </w:tcPr>
          <w:p w14:paraId="5908C423">
            <w:pPr>
              <w:adjustRightInd w:val="0"/>
              <w:snapToGrid w:val="0"/>
              <w:spacing w:line="360" w:lineRule="auto"/>
              <w:rPr>
                <w:rFonts w:ascii="宋体" w:hAnsi="宋体"/>
                <w:szCs w:val="21"/>
              </w:rPr>
            </w:pPr>
            <w:r>
              <w:rPr>
                <w:rFonts w:hint="eastAsia" w:ascii="宋体" w:hAnsi="宋体"/>
                <w:szCs w:val="21"/>
              </w:rPr>
              <w:t>护士心理健康与维护</w:t>
            </w:r>
          </w:p>
        </w:tc>
        <w:tc>
          <w:tcPr>
            <w:tcW w:w="851" w:type="dxa"/>
            <w:vAlign w:val="center"/>
          </w:tcPr>
          <w:p w14:paraId="4059498F">
            <w:pPr>
              <w:widowControl/>
              <w:spacing w:line="360" w:lineRule="auto"/>
              <w:rPr>
                <w:rFonts w:ascii="宋体" w:hAnsi="宋体" w:cs="宋体"/>
                <w:kern w:val="0"/>
                <w:szCs w:val="21"/>
              </w:rPr>
            </w:pPr>
            <w:r>
              <w:rPr>
                <w:rFonts w:hint="eastAsia" w:ascii="宋体" w:hAnsi="宋体" w:cs="宋体"/>
                <w:kern w:val="0"/>
                <w:szCs w:val="21"/>
              </w:rPr>
              <w:t>1</w:t>
            </w:r>
          </w:p>
        </w:tc>
        <w:tc>
          <w:tcPr>
            <w:tcW w:w="709" w:type="dxa"/>
            <w:vAlign w:val="center"/>
          </w:tcPr>
          <w:p w14:paraId="3C67BA6E">
            <w:pPr>
              <w:spacing w:line="360" w:lineRule="auto"/>
              <w:rPr>
                <w:rFonts w:ascii="宋体" w:hAnsi="宋体"/>
                <w:szCs w:val="21"/>
              </w:rPr>
            </w:pPr>
          </w:p>
        </w:tc>
        <w:tc>
          <w:tcPr>
            <w:tcW w:w="708" w:type="dxa"/>
          </w:tcPr>
          <w:p w14:paraId="3258A07B">
            <w:pPr>
              <w:spacing w:line="360" w:lineRule="auto"/>
              <w:rPr>
                <w:rFonts w:ascii="宋体" w:hAnsi="宋体"/>
                <w:szCs w:val="21"/>
              </w:rPr>
            </w:pPr>
          </w:p>
        </w:tc>
        <w:tc>
          <w:tcPr>
            <w:tcW w:w="1843" w:type="dxa"/>
            <w:vAlign w:val="center"/>
          </w:tcPr>
          <w:p w14:paraId="18D82244">
            <w:pPr>
              <w:spacing w:line="360" w:lineRule="auto"/>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讨论如何维护护士的心理健康，可以采取哪些措施？</w:t>
            </w:r>
          </w:p>
        </w:tc>
      </w:tr>
      <w:tr w14:paraId="620E9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14:paraId="6879871C">
            <w:pPr>
              <w:spacing w:line="360" w:lineRule="auto"/>
              <w:rPr>
                <w:rFonts w:ascii="宋体" w:hAnsi="宋体"/>
                <w:szCs w:val="21"/>
              </w:rPr>
            </w:pPr>
            <w:r>
              <w:rPr>
                <w:rFonts w:hint="eastAsia" w:ascii="宋体" w:hAnsi="宋体"/>
                <w:szCs w:val="21"/>
              </w:rPr>
              <w:t>实践</w:t>
            </w:r>
          </w:p>
        </w:tc>
        <w:tc>
          <w:tcPr>
            <w:tcW w:w="1413" w:type="dxa"/>
            <w:vAlign w:val="center"/>
          </w:tcPr>
          <w:p w14:paraId="19411CDC">
            <w:pPr>
              <w:spacing w:line="360" w:lineRule="auto"/>
              <w:rPr>
                <w:rFonts w:ascii="宋体" w:hAnsi="宋体"/>
                <w:szCs w:val="21"/>
              </w:rPr>
            </w:pPr>
            <w:r>
              <w:rPr>
                <w:rFonts w:hint="eastAsia" w:ascii="宋体" w:hAnsi="宋体"/>
                <w:szCs w:val="21"/>
              </w:rPr>
              <w:t>项目</w:t>
            </w:r>
          </w:p>
        </w:tc>
        <w:tc>
          <w:tcPr>
            <w:tcW w:w="2126" w:type="dxa"/>
            <w:vAlign w:val="center"/>
          </w:tcPr>
          <w:p w14:paraId="71FCD5AC">
            <w:pPr>
              <w:spacing w:line="360" w:lineRule="auto"/>
              <w:rPr>
                <w:rFonts w:ascii="宋体" w:hAnsi="宋体"/>
                <w:szCs w:val="21"/>
              </w:rPr>
            </w:pPr>
            <w:r>
              <w:rPr>
                <w:rFonts w:hint="eastAsia" w:ascii="宋体" w:hAnsi="宋体"/>
                <w:szCs w:val="21"/>
              </w:rPr>
              <w:t>职业素养体验</w:t>
            </w:r>
          </w:p>
        </w:tc>
        <w:tc>
          <w:tcPr>
            <w:tcW w:w="851" w:type="dxa"/>
          </w:tcPr>
          <w:p w14:paraId="0B9E18B4">
            <w:pPr>
              <w:widowControl/>
              <w:spacing w:line="360" w:lineRule="auto"/>
              <w:rPr>
                <w:rFonts w:ascii="宋体" w:hAnsi="宋体"/>
                <w:szCs w:val="21"/>
              </w:rPr>
            </w:pPr>
          </w:p>
        </w:tc>
        <w:tc>
          <w:tcPr>
            <w:tcW w:w="709" w:type="dxa"/>
            <w:vAlign w:val="center"/>
          </w:tcPr>
          <w:p w14:paraId="4B26768D">
            <w:pPr>
              <w:spacing w:line="360" w:lineRule="auto"/>
              <w:rPr>
                <w:rFonts w:ascii="宋体" w:hAnsi="宋体"/>
                <w:szCs w:val="21"/>
              </w:rPr>
            </w:pPr>
          </w:p>
        </w:tc>
        <w:tc>
          <w:tcPr>
            <w:tcW w:w="708" w:type="dxa"/>
          </w:tcPr>
          <w:p w14:paraId="6BA23F5D">
            <w:pPr>
              <w:spacing w:line="360" w:lineRule="auto"/>
              <w:rPr>
                <w:rFonts w:ascii="宋体" w:hAnsi="宋体"/>
                <w:szCs w:val="21"/>
              </w:rPr>
            </w:pPr>
            <w:r>
              <w:rPr>
                <w:rFonts w:hint="eastAsia" w:ascii="宋体" w:hAnsi="宋体"/>
                <w:szCs w:val="21"/>
              </w:rPr>
              <w:t xml:space="preserve"> </w:t>
            </w:r>
            <w:r>
              <w:rPr>
                <w:rFonts w:ascii="宋体" w:hAnsi="宋体"/>
                <w:szCs w:val="21"/>
              </w:rPr>
              <w:t xml:space="preserve"> 2</w:t>
            </w:r>
          </w:p>
        </w:tc>
        <w:tc>
          <w:tcPr>
            <w:tcW w:w="1843" w:type="dxa"/>
            <w:vAlign w:val="center"/>
          </w:tcPr>
          <w:p w14:paraId="6FFD435F">
            <w:pPr>
              <w:spacing w:line="360" w:lineRule="auto"/>
              <w:rPr>
                <w:rFonts w:ascii="宋体" w:hAnsi="宋体"/>
                <w:szCs w:val="21"/>
              </w:rPr>
            </w:pPr>
            <w:r>
              <w:rPr>
                <w:rFonts w:hint="eastAsia" w:ascii="宋体" w:hAnsi="宋体"/>
                <w:szCs w:val="21"/>
              </w:rPr>
              <w:t>放松体验、量表测评</w:t>
            </w:r>
          </w:p>
        </w:tc>
      </w:tr>
    </w:tbl>
    <w:p w14:paraId="321EF46D">
      <w:pPr>
        <w:adjustRightInd w:val="0"/>
        <w:snapToGrid w:val="0"/>
        <w:spacing w:line="360" w:lineRule="auto"/>
        <w:ind w:firstLine="562" w:firstLineChars="200"/>
        <w:rPr>
          <w:rFonts w:ascii="仿宋_GB2312" w:hAnsi="仿宋_GB2312" w:eastAsia="仿宋_GB2312" w:cs="仿宋_GB2312"/>
          <w:b/>
          <w:bCs/>
          <w:sz w:val="28"/>
          <w:szCs w:val="28"/>
        </w:rPr>
      </w:pPr>
    </w:p>
    <w:p w14:paraId="0F3DF651">
      <w:pPr>
        <w:adjustRightInd w:val="0"/>
        <w:snapToGrid w:val="0"/>
        <w:spacing w:line="360" w:lineRule="auto"/>
        <w:ind w:firstLine="640" w:firstLineChars="200"/>
        <w:rPr>
          <w:rFonts w:ascii="黑体" w:hAnsi="Times New Roman" w:eastAsia="黑体"/>
          <w:sz w:val="32"/>
        </w:rPr>
      </w:pPr>
      <w:r>
        <w:rPr>
          <w:rFonts w:hint="eastAsia" w:ascii="黑体" w:hAnsi="Times New Roman" w:eastAsia="黑体"/>
          <w:sz w:val="32"/>
        </w:rPr>
        <w:t>四、理论教学目标与内容</w:t>
      </w:r>
    </w:p>
    <w:p w14:paraId="571F2C22">
      <w:pPr>
        <w:adjustRightInd w:val="0"/>
        <w:snapToGrid w:val="0"/>
        <w:spacing w:line="360" w:lineRule="auto"/>
        <w:ind w:firstLine="627" w:firstLineChars="196"/>
        <w:rPr>
          <w:rFonts w:ascii="楷体" w:hAnsi="楷体" w:eastAsia="楷体"/>
          <w:bCs/>
          <w:sz w:val="32"/>
          <w:szCs w:val="32"/>
        </w:rPr>
      </w:pPr>
      <w:r>
        <w:rPr>
          <w:rFonts w:hint="eastAsia" w:ascii="楷体" w:hAnsi="楷体" w:eastAsia="楷体"/>
          <w:bCs/>
          <w:sz w:val="32"/>
          <w:szCs w:val="32"/>
        </w:rPr>
        <w:t>第一章  绪论</w:t>
      </w:r>
    </w:p>
    <w:p w14:paraId="07F2984E">
      <w:pPr>
        <w:adjustRightInd w:val="0"/>
        <w:snapToGrid w:val="0"/>
        <w:spacing w:line="360" w:lineRule="auto"/>
        <w:ind w:firstLine="627" w:firstLineChars="196"/>
        <w:rPr>
          <w:rFonts w:ascii="楷体" w:hAnsi="楷体" w:eastAsia="楷体"/>
          <w:bCs/>
          <w:sz w:val="32"/>
          <w:szCs w:val="32"/>
        </w:rPr>
      </w:pPr>
      <w:r>
        <w:rPr>
          <w:rFonts w:hint="eastAsia" w:ascii="楷体" w:hAnsi="楷体" w:eastAsia="楷体"/>
          <w:bCs/>
          <w:sz w:val="32"/>
          <w:szCs w:val="32"/>
        </w:rPr>
        <w:t>专业目标</w:t>
      </w:r>
    </w:p>
    <w:p w14:paraId="0CAA5F79">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 xml:space="preserve">识记 </w:t>
      </w:r>
      <w:r>
        <w:rPr>
          <w:rFonts w:ascii="仿宋_GB2312" w:eastAsia="仿宋_GB2312"/>
          <w:sz w:val="32"/>
          <w:szCs w:val="32"/>
        </w:rPr>
        <w:t xml:space="preserve"> </w:t>
      </w:r>
      <w:r>
        <w:rPr>
          <w:rFonts w:hint="eastAsia" w:ascii="仿宋_GB2312" w:eastAsia="仿宋_GB2312"/>
          <w:sz w:val="32"/>
          <w:szCs w:val="32"/>
        </w:rPr>
        <w:t>护理心理学的概念、研究对象、任务及研究方法。</w:t>
      </w:r>
    </w:p>
    <w:p w14:paraId="5F2C5E12">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 xml:space="preserve">理解 </w:t>
      </w:r>
      <w:r>
        <w:rPr>
          <w:rFonts w:ascii="仿宋_GB2312" w:eastAsia="仿宋_GB2312"/>
          <w:sz w:val="32"/>
          <w:szCs w:val="32"/>
        </w:rPr>
        <w:t xml:space="preserve"> </w:t>
      </w:r>
      <w:r>
        <w:rPr>
          <w:rFonts w:hint="eastAsia" w:ascii="仿宋_GB2312" w:eastAsia="仿宋_GB2312"/>
          <w:sz w:val="32"/>
          <w:szCs w:val="32"/>
        </w:rPr>
        <w:t>护理心理学学科性质及相关的主要理论</w:t>
      </w:r>
    </w:p>
    <w:p w14:paraId="7F1D5C53">
      <w:pPr>
        <w:adjustRightInd w:val="0"/>
        <w:snapToGrid w:val="0"/>
        <w:spacing w:line="360" w:lineRule="auto"/>
        <w:ind w:firstLine="640" w:firstLineChars="200"/>
        <w:rPr>
          <w:rFonts w:ascii="仿宋_GB2312" w:hAnsi="仿宋_GB2312" w:eastAsia="仿宋_GB2312" w:cs="仿宋_GB2312"/>
          <w:sz w:val="28"/>
          <w:szCs w:val="28"/>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 xml:space="preserve">运用 </w:t>
      </w:r>
      <w:r>
        <w:rPr>
          <w:rFonts w:ascii="仿宋_GB2312" w:eastAsia="仿宋_GB2312"/>
          <w:sz w:val="32"/>
          <w:szCs w:val="32"/>
        </w:rPr>
        <w:t xml:space="preserve"> </w:t>
      </w:r>
      <w:r>
        <w:rPr>
          <w:rFonts w:hint="eastAsia" w:ascii="仿宋_GB2312" w:eastAsia="仿宋_GB2312"/>
          <w:sz w:val="32"/>
          <w:szCs w:val="32"/>
        </w:rPr>
        <w:t>能根据护理研究的具体问题确定研究方法，能运用心理学理论解释生活中的具体问题。</w:t>
      </w:r>
      <w:r>
        <w:rPr>
          <w:rFonts w:hint="eastAsia" w:ascii="仿宋_GB2312" w:hAnsi="仿宋_GB2312" w:eastAsia="仿宋_GB2312" w:cs="仿宋_GB2312"/>
          <w:sz w:val="32"/>
          <w:szCs w:val="32"/>
        </w:rPr>
        <w:t xml:space="preserve"> </w:t>
      </w:r>
    </w:p>
    <w:p w14:paraId="228948AC">
      <w:pPr>
        <w:adjustRightInd w:val="0"/>
        <w:snapToGrid w:val="0"/>
        <w:spacing w:line="360" w:lineRule="auto"/>
        <w:ind w:firstLine="627" w:firstLineChars="196"/>
        <w:rPr>
          <w:rFonts w:ascii="楷体" w:hAnsi="楷体" w:eastAsia="楷体"/>
          <w:bCs/>
          <w:sz w:val="32"/>
          <w:szCs w:val="32"/>
        </w:rPr>
      </w:pPr>
      <w:r>
        <w:rPr>
          <w:rFonts w:hint="eastAsia" w:ascii="楷体" w:hAnsi="楷体" w:eastAsia="楷体"/>
          <w:bCs/>
          <w:sz w:val="32"/>
          <w:szCs w:val="32"/>
        </w:rPr>
        <w:t>育人目标</w:t>
      </w:r>
    </w:p>
    <w:p w14:paraId="403C9F4B">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培养</w:t>
      </w:r>
      <w:r>
        <w:rPr>
          <w:rFonts w:ascii="仿宋_GB2312" w:eastAsia="仿宋_GB2312"/>
          <w:sz w:val="32"/>
          <w:szCs w:val="32"/>
        </w:rPr>
        <w:t xml:space="preserve">  </w:t>
      </w:r>
      <w:r>
        <w:rPr>
          <w:rFonts w:hint="eastAsia" w:ascii="仿宋_GB2312" w:eastAsia="仿宋_GB2312"/>
          <w:sz w:val="32"/>
          <w:szCs w:val="32"/>
        </w:rPr>
        <w:t>建立生物-心理-社会医学模式和整体护理的思维</w:t>
      </w:r>
    </w:p>
    <w:p w14:paraId="68AC34D3">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 xml:space="preserve">激发 </w:t>
      </w:r>
      <w:r>
        <w:rPr>
          <w:rFonts w:ascii="仿宋_GB2312" w:eastAsia="仿宋_GB2312"/>
          <w:sz w:val="32"/>
          <w:szCs w:val="32"/>
        </w:rPr>
        <w:t xml:space="preserve"> </w:t>
      </w:r>
      <w:r>
        <w:rPr>
          <w:rFonts w:hint="eastAsia" w:ascii="仿宋_GB2312" w:eastAsia="仿宋_GB2312"/>
          <w:sz w:val="32"/>
          <w:szCs w:val="32"/>
        </w:rPr>
        <w:t>建立以病人为中心的护理理念。</w:t>
      </w:r>
    </w:p>
    <w:p w14:paraId="201DA265">
      <w:pPr>
        <w:pStyle w:val="5"/>
        <w:adjustRightInd w:val="0"/>
        <w:snapToGrid w:val="0"/>
        <w:ind w:left="0" w:firstLine="640" w:firstLineChars="200"/>
        <w:rPr>
          <w:rFonts w:ascii="楷体" w:hAnsi="楷体" w:eastAsia="楷体"/>
          <w:bCs/>
          <w:sz w:val="32"/>
          <w:szCs w:val="32"/>
        </w:rPr>
      </w:pPr>
      <w:r>
        <w:rPr>
          <w:rFonts w:hint="eastAsia" w:ascii="楷体" w:hAnsi="楷体" w:eastAsia="楷体"/>
          <w:bCs/>
          <w:sz w:val="32"/>
          <w:szCs w:val="32"/>
        </w:rPr>
        <w:t>内容</w:t>
      </w:r>
    </w:p>
    <w:p w14:paraId="246BE546">
      <w:pPr>
        <w:pStyle w:val="5"/>
        <w:adjustRightInd w:val="0"/>
        <w:snapToGrid w:val="0"/>
        <w:ind w:left="0"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重点阐述</w:t>
      </w:r>
    </w:p>
    <w:p w14:paraId="5A47717D">
      <w:pPr>
        <w:pStyle w:val="5"/>
        <w:adjustRightInd w:val="0"/>
        <w:snapToGrid w:val="0"/>
        <w:ind w:left="0" w:firstLine="640" w:firstLineChars="200"/>
        <w:rPr>
          <w:rFonts w:ascii="仿宋_GB2312" w:eastAsia="仿宋_GB2312"/>
          <w:sz w:val="32"/>
          <w:szCs w:val="32"/>
        </w:rPr>
      </w:pPr>
      <w:r>
        <w:rPr>
          <w:rFonts w:hint="eastAsia" w:ascii="仿宋_GB2312" w:eastAsia="仿宋_GB2312"/>
          <w:sz w:val="32"/>
          <w:szCs w:val="32"/>
        </w:rPr>
        <w:t>（1）护理心理学的研究对象及任务。</w:t>
      </w:r>
    </w:p>
    <w:p w14:paraId="01D9B80F">
      <w:pPr>
        <w:pStyle w:val="5"/>
        <w:adjustRightInd w:val="0"/>
        <w:snapToGrid w:val="0"/>
        <w:ind w:left="0" w:firstLine="640" w:firstLineChars="200"/>
        <w:rPr>
          <w:rFonts w:ascii="仿宋_GB2312" w:eastAsia="仿宋_GB2312"/>
          <w:sz w:val="32"/>
          <w:szCs w:val="32"/>
        </w:rPr>
      </w:pPr>
      <w:r>
        <w:rPr>
          <w:rFonts w:hint="eastAsia" w:ascii="仿宋_GB2312" w:eastAsia="仿宋_GB2312"/>
          <w:sz w:val="32"/>
          <w:szCs w:val="32"/>
        </w:rPr>
        <w:t xml:space="preserve">（2）护理心理学常用的研究方法：观察法、访谈法及心理测验法。 </w:t>
      </w:r>
    </w:p>
    <w:p w14:paraId="1876BD4A">
      <w:pPr>
        <w:pStyle w:val="5"/>
        <w:adjustRightInd w:val="0"/>
        <w:snapToGrid w:val="0"/>
        <w:ind w:left="0" w:firstLine="640" w:firstLineChars="200"/>
        <w:rPr>
          <w:rFonts w:ascii="仿宋_GB2312" w:eastAsia="仿宋_GB2312"/>
          <w:sz w:val="32"/>
          <w:szCs w:val="32"/>
        </w:rPr>
      </w:pPr>
      <w:r>
        <w:rPr>
          <w:rFonts w:hint="eastAsia" w:ascii="仿宋_GB2312" w:eastAsia="仿宋_GB2312"/>
          <w:sz w:val="32"/>
          <w:szCs w:val="32"/>
        </w:rPr>
        <w:t xml:space="preserve">2.详细讲解 </w:t>
      </w:r>
    </w:p>
    <w:p w14:paraId="1E488F50">
      <w:pPr>
        <w:pStyle w:val="5"/>
        <w:adjustRightInd w:val="0"/>
        <w:snapToGrid w:val="0"/>
        <w:ind w:left="0" w:firstLine="640" w:firstLineChars="200"/>
        <w:rPr>
          <w:rFonts w:ascii="仿宋_GB2312" w:eastAsia="仿宋_GB2312"/>
          <w:sz w:val="32"/>
          <w:szCs w:val="32"/>
        </w:rPr>
      </w:pPr>
      <w:r>
        <w:rPr>
          <w:rFonts w:hint="eastAsia" w:ascii="仿宋_GB2312" w:eastAsia="仿宋_GB2312"/>
          <w:sz w:val="32"/>
          <w:szCs w:val="32"/>
        </w:rPr>
        <w:t>（1）护理心理学的概念。</w:t>
      </w:r>
    </w:p>
    <w:p w14:paraId="60AEA8DB">
      <w:pPr>
        <w:pStyle w:val="5"/>
        <w:adjustRightInd w:val="0"/>
        <w:snapToGrid w:val="0"/>
        <w:ind w:left="0" w:firstLine="640" w:firstLineChars="200"/>
        <w:rPr>
          <w:rFonts w:ascii="仿宋_GB2312" w:eastAsia="仿宋_GB2312"/>
          <w:sz w:val="32"/>
          <w:szCs w:val="32"/>
        </w:rPr>
      </w:pPr>
      <w:r>
        <w:rPr>
          <w:rFonts w:hint="eastAsia" w:ascii="仿宋_GB2312" w:eastAsia="仿宋_GB2312"/>
          <w:sz w:val="32"/>
          <w:szCs w:val="32"/>
        </w:rPr>
        <w:t>（2）护理心理学的学科性质。</w:t>
      </w:r>
    </w:p>
    <w:p w14:paraId="2790CDA0">
      <w:pPr>
        <w:pStyle w:val="5"/>
        <w:adjustRightInd w:val="0"/>
        <w:snapToGrid w:val="0"/>
        <w:ind w:left="0" w:firstLine="640" w:firstLineChars="200"/>
        <w:rPr>
          <w:rFonts w:ascii="仿宋_GB2312" w:eastAsia="仿宋_GB2312"/>
          <w:sz w:val="32"/>
          <w:szCs w:val="32"/>
        </w:rPr>
      </w:pPr>
      <w:r>
        <w:rPr>
          <w:rFonts w:hint="eastAsia" w:ascii="仿宋_GB2312" w:eastAsia="仿宋_GB2312"/>
          <w:sz w:val="32"/>
          <w:szCs w:val="32"/>
        </w:rPr>
        <w:t xml:space="preserve">（3）重要的心理学派别，特别是精神分析学派。 </w:t>
      </w:r>
    </w:p>
    <w:p w14:paraId="792D3476">
      <w:pPr>
        <w:pStyle w:val="5"/>
        <w:adjustRightInd w:val="0"/>
        <w:snapToGrid w:val="0"/>
        <w:ind w:left="0" w:firstLine="640" w:firstLineChars="200"/>
        <w:rPr>
          <w:rFonts w:ascii="仿宋_GB2312" w:eastAsia="仿宋_GB2312"/>
          <w:sz w:val="32"/>
          <w:szCs w:val="32"/>
        </w:rPr>
      </w:pPr>
      <w:r>
        <w:rPr>
          <w:rFonts w:hint="eastAsia" w:ascii="仿宋_GB2312" w:eastAsia="仿宋_GB2312"/>
          <w:sz w:val="32"/>
          <w:szCs w:val="32"/>
        </w:rPr>
        <w:t xml:space="preserve">3.一般介绍 </w:t>
      </w:r>
    </w:p>
    <w:p w14:paraId="56427BB1">
      <w:pPr>
        <w:pStyle w:val="5"/>
        <w:adjustRightInd w:val="0"/>
        <w:snapToGrid w:val="0"/>
        <w:ind w:left="0" w:firstLine="640" w:firstLineChars="200"/>
        <w:rPr>
          <w:rFonts w:ascii="仿宋_GB2312" w:eastAsia="仿宋_GB2312"/>
          <w:sz w:val="32"/>
          <w:szCs w:val="32"/>
        </w:rPr>
      </w:pPr>
      <w:r>
        <w:rPr>
          <w:rFonts w:hint="eastAsia" w:ascii="仿宋_GB2312" w:eastAsia="仿宋_GB2312"/>
          <w:sz w:val="32"/>
          <w:szCs w:val="32"/>
        </w:rPr>
        <w:t>（1）国内外护理心理学的发展现状。</w:t>
      </w:r>
      <w:bookmarkStart w:id="5" w:name="_GoBack"/>
      <w:bookmarkEnd w:id="5"/>
    </w:p>
    <w:p w14:paraId="4F9013A3">
      <w:pPr>
        <w:pStyle w:val="5"/>
        <w:adjustRightInd w:val="0"/>
        <w:snapToGrid w:val="0"/>
        <w:ind w:left="0" w:firstLine="640" w:firstLineChars="200"/>
        <w:rPr>
          <w:rFonts w:ascii="仿宋_GB2312" w:eastAsia="仿宋_GB2312"/>
          <w:sz w:val="32"/>
          <w:szCs w:val="32"/>
        </w:rPr>
      </w:pPr>
      <w:r>
        <w:rPr>
          <w:rFonts w:hint="eastAsia" w:ascii="仿宋_GB2312" w:eastAsia="仿宋_GB2312"/>
          <w:sz w:val="32"/>
          <w:szCs w:val="32"/>
        </w:rPr>
        <w:t>（2）护理心理学的相关领域（基础心理学、发展心理学、医学心理学及护理伦理学等）及发展趋势。</w:t>
      </w:r>
    </w:p>
    <w:p w14:paraId="43C727F0">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思政元素：</w:t>
      </w:r>
    </w:p>
    <w:p w14:paraId="11B85B95">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提前发布纪录片《长征》片段并组织学生讨论-坚定的信念和必胜的信心是战胜困难的精神动力。</w:t>
      </w:r>
    </w:p>
    <w:p w14:paraId="5801180B">
      <w:pPr>
        <w:adjustRightInd w:val="0"/>
        <w:snapToGrid w:val="0"/>
        <w:spacing w:line="360" w:lineRule="auto"/>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南山精神”解读，面对严重的疫情，钟南山选择逆行，他号召人民不要出门，自己却面临着被传染的风险，第一时间赶到武汉，毅然投入到疫情防控的第一线，查病源，找疗方，抢救宝贵的生命，积极参与救治和防控工作，置自己的安危于不顾。疫情严重时期，他扛着万千重担，不遗余力地亲赴一线，转战各地，与千万医护人员同风雨，共战斗，展示的正是救死扶伤的医者仁心和舍生忘死的敬业精神。引导学生树立积极的人生观、世界观、良好职业道德和职业心理素质、人格品质的作用。</w:t>
      </w:r>
    </w:p>
    <w:p w14:paraId="654E21FD">
      <w:pPr>
        <w:adjustRightInd w:val="0"/>
        <w:snapToGrid w:val="0"/>
        <w:spacing w:line="360" w:lineRule="auto"/>
        <w:ind w:firstLine="640" w:firstLineChars="200"/>
        <w:rPr>
          <w:rFonts w:ascii="楷体" w:hAnsi="楷体" w:eastAsia="楷体"/>
          <w:bCs/>
          <w:sz w:val="32"/>
          <w:szCs w:val="32"/>
        </w:rPr>
      </w:pPr>
      <w:r>
        <w:rPr>
          <w:rFonts w:hint="eastAsia" w:ascii="楷体" w:hAnsi="楷体" w:eastAsia="楷体"/>
          <w:bCs/>
          <w:sz w:val="32"/>
          <w:szCs w:val="32"/>
        </w:rPr>
        <w:t>第二章  心理学基础</w:t>
      </w:r>
    </w:p>
    <w:p w14:paraId="7772D49A">
      <w:pPr>
        <w:adjustRightInd w:val="0"/>
        <w:snapToGrid w:val="0"/>
        <w:spacing w:line="360" w:lineRule="auto"/>
        <w:ind w:firstLine="640" w:firstLineChars="200"/>
        <w:rPr>
          <w:rFonts w:ascii="楷体" w:hAnsi="楷体" w:eastAsia="楷体"/>
          <w:bCs/>
          <w:sz w:val="32"/>
          <w:szCs w:val="32"/>
        </w:rPr>
      </w:pPr>
      <w:r>
        <w:rPr>
          <w:rFonts w:hint="eastAsia" w:ascii="楷体" w:hAnsi="楷体" w:eastAsia="楷体"/>
          <w:bCs/>
          <w:sz w:val="32"/>
          <w:szCs w:val="32"/>
        </w:rPr>
        <w:t>专业目标</w:t>
      </w:r>
    </w:p>
    <w:p w14:paraId="60607378">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 xml:space="preserve">1.识记 </w:t>
      </w:r>
      <w:r>
        <w:rPr>
          <w:rFonts w:ascii="仿宋_GB2312" w:eastAsia="仿宋_GB2312"/>
          <w:sz w:val="32"/>
          <w:szCs w:val="32"/>
        </w:rPr>
        <w:t xml:space="preserve"> </w:t>
      </w:r>
      <w:r>
        <w:rPr>
          <w:rFonts w:hint="eastAsia" w:ascii="仿宋_GB2312" w:eastAsia="仿宋_GB2312"/>
          <w:sz w:val="32"/>
          <w:szCs w:val="32"/>
        </w:rPr>
        <w:t>心理学概念，心理现象的组成及人格组成部分的概念。</w:t>
      </w:r>
    </w:p>
    <w:p w14:paraId="6F3AA13A">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 xml:space="preserve">2.理解 </w:t>
      </w:r>
      <w:r>
        <w:rPr>
          <w:rFonts w:ascii="仿宋_GB2312" w:eastAsia="仿宋_GB2312"/>
          <w:sz w:val="32"/>
          <w:szCs w:val="32"/>
        </w:rPr>
        <w:t xml:space="preserve"> </w:t>
      </w:r>
      <w:r>
        <w:rPr>
          <w:rFonts w:hint="eastAsia" w:ascii="仿宋_GB2312" w:eastAsia="仿宋_GB2312"/>
          <w:sz w:val="32"/>
          <w:szCs w:val="32"/>
        </w:rPr>
        <w:t>感觉与知觉及两者的区别与联系。</w:t>
      </w:r>
    </w:p>
    <w:p w14:paraId="3748232F">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 xml:space="preserve">3.运用 </w:t>
      </w:r>
      <w:r>
        <w:rPr>
          <w:rFonts w:ascii="仿宋_GB2312" w:eastAsia="仿宋_GB2312"/>
          <w:sz w:val="32"/>
          <w:szCs w:val="32"/>
        </w:rPr>
        <w:t xml:space="preserve"> </w:t>
      </w:r>
      <w:r>
        <w:rPr>
          <w:rFonts w:hint="eastAsia" w:ascii="仿宋_GB2312" w:eastAsia="仿宋_GB2312"/>
          <w:sz w:val="32"/>
          <w:szCs w:val="32"/>
        </w:rPr>
        <w:t xml:space="preserve">艾宾浩斯的遗忘规律、马斯洛的需要层次论。  </w:t>
      </w:r>
    </w:p>
    <w:p w14:paraId="01BDB5F6">
      <w:pPr>
        <w:adjustRightInd w:val="0"/>
        <w:snapToGrid w:val="0"/>
        <w:spacing w:line="360" w:lineRule="auto"/>
        <w:ind w:firstLine="640" w:firstLineChars="200"/>
        <w:rPr>
          <w:rFonts w:ascii="楷体" w:hAnsi="楷体" w:eastAsia="楷体"/>
          <w:bCs/>
          <w:sz w:val="32"/>
          <w:szCs w:val="32"/>
        </w:rPr>
      </w:pPr>
      <w:bookmarkStart w:id="2" w:name="_Hlk146115780"/>
      <w:r>
        <w:rPr>
          <w:rFonts w:hint="eastAsia" w:ascii="楷体" w:hAnsi="楷体" w:eastAsia="楷体"/>
          <w:bCs/>
          <w:sz w:val="32"/>
          <w:szCs w:val="32"/>
        </w:rPr>
        <w:t>育人目标</w:t>
      </w:r>
    </w:p>
    <w:bookmarkEnd w:id="2"/>
    <w:p w14:paraId="04E81413">
      <w:pPr>
        <w:adjustRightInd w:val="0"/>
        <w:snapToGrid w:val="0"/>
        <w:spacing w:line="360" w:lineRule="auto"/>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 xml:space="preserve">培养 </w:t>
      </w:r>
      <w:r>
        <w:rPr>
          <w:rFonts w:ascii="仿宋_GB2312" w:eastAsia="仿宋_GB2312"/>
          <w:sz w:val="32"/>
          <w:szCs w:val="32"/>
        </w:rPr>
        <w:t xml:space="preserve"> </w:t>
      </w:r>
      <w:r>
        <w:rPr>
          <w:rFonts w:hint="eastAsia" w:ascii="仿宋_GB2312" w:eastAsia="仿宋_GB2312"/>
          <w:sz w:val="32"/>
          <w:szCs w:val="32"/>
        </w:rPr>
        <w:t>建立良好的心理素质，培养坚定的意志品质，良好的思维能力、乐观的情绪。</w:t>
      </w:r>
    </w:p>
    <w:p w14:paraId="174F90D4">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 xml:space="preserve">激发 </w:t>
      </w:r>
      <w:r>
        <w:rPr>
          <w:rFonts w:ascii="仿宋_GB2312" w:eastAsia="仿宋_GB2312"/>
          <w:sz w:val="32"/>
          <w:szCs w:val="32"/>
        </w:rPr>
        <w:t xml:space="preserve"> </w:t>
      </w:r>
      <w:r>
        <w:rPr>
          <w:rFonts w:hint="eastAsia" w:ascii="仿宋_GB2312" w:eastAsia="仿宋_GB2312"/>
          <w:sz w:val="32"/>
          <w:szCs w:val="32"/>
        </w:rPr>
        <w:t>不断形成具有家国情怀、职业精神等良好的人格品质。</w:t>
      </w:r>
    </w:p>
    <w:p w14:paraId="657A9851">
      <w:pPr>
        <w:adjustRightInd w:val="0"/>
        <w:snapToGrid w:val="0"/>
        <w:spacing w:line="360" w:lineRule="auto"/>
        <w:ind w:firstLine="640" w:firstLineChars="200"/>
        <w:rPr>
          <w:rFonts w:ascii="仿宋_GB2312" w:hAnsi="仿宋_GB2312" w:eastAsia="仿宋_GB2312" w:cs="仿宋_GB2312"/>
          <w:sz w:val="28"/>
          <w:szCs w:val="28"/>
        </w:rPr>
      </w:pPr>
      <w:r>
        <w:rPr>
          <w:rFonts w:hint="eastAsia" w:ascii="楷体" w:hAnsi="楷体" w:eastAsia="楷体"/>
          <w:bCs/>
          <w:sz w:val="32"/>
          <w:szCs w:val="32"/>
        </w:rPr>
        <w:t>内容</w:t>
      </w:r>
      <w:r>
        <w:rPr>
          <w:rFonts w:hint="eastAsia" w:ascii="仿宋_GB2312" w:hAnsi="仿宋_GB2312" w:eastAsia="仿宋_GB2312" w:cs="仿宋_GB2312"/>
          <w:sz w:val="28"/>
          <w:szCs w:val="28"/>
        </w:rPr>
        <w:t xml:space="preserve">  </w:t>
      </w:r>
    </w:p>
    <w:p w14:paraId="2B3237E4">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 xml:space="preserve">1.重点阐述 </w:t>
      </w:r>
    </w:p>
    <w:p w14:paraId="4096DED9">
      <w:pPr>
        <w:adjustRightInd w:val="0"/>
        <w:snapToGrid w:val="0"/>
        <w:spacing w:line="360" w:lineRule="auto"/>
        <w:ind w:firstLine="640" w:firstLineChars="200"/>
        <w:rPr>
          <w:rFonts w:ascii="仿宋_GB2312" w:eastAsia="仿宋_GB2312"/>
          <w:sz w:val="32"/>
          <w:szCs w:val="32"/>
        </w:rPr>
      </w:pPr>
      <w:bookmarkStart w:id="3" w:name="_Hlk135148086"/>
      <w:r>
        <w:rPr>
          <w:rFonts w:hint="eastAsia" w:ascii="仿宋_GB2312" w:eastAsia="仿宋_GB2312"/>
          <w:sz w:val="32"/>
          <w:szCs w:val="32"/>
        </w:rPr>
        <w:t>（1）</w:t>
      </w:r>
      <w:bookmarkEnd w:id="3"/>
      <w:r>
        <w:rPr>
          <w:rFonts w:hint="eastAsia" w:ascii="仿宋_GB2312" w:eastAsia="仿宋_GB2312"/>
          <w:sz w:val="32"/>
          <w:szCs w:val="32"/>
        </w:rPr>
        <w:t>心理是人脑对客观现实主观能动的反映。</w:t>
      </w:r>
    </w:p>
    <w:p w14:paraId="76F00D6F">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（2）心理现象的组成及各组成部分的概念。</w:t>
      </w:r>
    </w:p>
    <w:p w14:paraId="72405D06">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（3）感觉与知觉的特性及两者的区别与联系。</w:t>
      </w:r>
    </w:p>
    <w:p w14:paraId="2A3D9934">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（4）记忆和思维的过程、记忆及注意的品质。</w:t>
      </w:r>
    </w:p>
    <w:p w14:paraId="182B3AA2">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（5）遗忘规律及其影响遗忘的因素。</w:t>
      </w:r>
    </w:p>
    <w:p w14:paraId="4D750B0E">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）情绪与情感的区别。</w:t>
      </w:r>
    </w:p>
    <w:p w14:paraId="1E35E663">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（7）人格结构及人格形成的影响因素。</w:t>
      </w:r>
    </w:p>
    <w:p w14:paraId="14D436B0">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（8）气质的分类学说。</w:t>
      </w:r>
    </w:p>
    <w:p w14:paraId="2C42C5CC">
      <w:pPr>
        <w:adjustRightInd w:val="0"/>
        <w:snapToGrid w:val="0"/>
        <w:spacing w:line="360" w:lineRule="auto"/>
        <w:ind w:firstLine="640" w:firstLineChars="200"/>
        <w:rPr>
          <w:rFonts w:ascii="仿宋_GB2312" w:hAnsi="仿宋_GB2312" w:eastAsia="仿宋_GB2312" w:cs="仿宋_GB2312"/>
          <w:sz w:val="28"/>
          <w:szCs w:val="28"/>
        </w:rPr>
      </w:pPr>
      <w:r>
        <w:rPr>
          <w:rFonts w:hint="eastAsia" w:ascii="仿宋_GB2312" w:eastAsia="仿宋_GB2312"/>
          <w:sz w:val="32"/>
          <w:szCs w:val="32"/>
        </w:rPr>
        <w:t>（9）动机冲突的基本形式。</w:t>
      </w:r>
      <w:r>
        <w:rPr>
          <w:rFonts w:hint="eastAsia" w:ascii="仿宋_GB2312" w:hAnsi="仿宋_GB2312" w:eastAsia="仿宋_GB2312" w:cs="仿宋_GB2312"/>
          <w:sz w:val="28"/>
          <w:szCs w:val="28"/>
        </w:rPr>
        <w:t xml:space="preserve"> </w:t>
      </w:r>
    </w:p>
    <w:p w14:paraId="18AADE01">
      <w:pPr>
        <w:adjustRightInd w:val="0"/>
        <w:snapToGrid w:val="0"/>
        <w:spacing w:line="360" w:lineRule="auto"/>
        <w:ind w:firstLine="640" w:firstLineChars="200"/>
        <w:rPr>
          <w:rFonts w:ascii="仿宋_GB2312" w:eastAsia="仿宋_GB2312"/>
          <w:sz w:val="32"/>
          <w:szCs w:val="32"/>
        </w:rPr>
      </w:pPr>
      <w:bookmarkStart w:id="4" w:name="_Hlk134799558"/>
      <w:r>
        <w:rPr>
          <w:rFonts w:hint="eastAsia" w:ascii="仿宋_GB2312" w:eastAsia="仿宋_GB2312"/>
          <w:sz w:val="32"/>
          <w:szCs w:val="32"/>
        </w:rPr>
        <w:t>2.详细讲解</w:t>
      </w:r>
      <w:bookmarkEnd w:id="4"/>
      <w:r>
        <w:rPr>
          <w:rFonts w:hint="eastAsia" w:ascii="仿宋_GB2312" w:eastAsia="仿宋_GB2312"/>
          <w:sz w:val="32"/>
          <w:szCs w:val="32"/>
        </w:rPr>
        <w:t xml:space="preserve"> </w:t>
      </w:r>
    </w:p>
    <w:p w14:paraId="6E139D5C">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（1）感受性和感觉阈限。</w:t>
      </w:r>
    </w:p>
    <w:p w14:paraId="0188B9D4">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）个性的主要特征。</w:t>
      </w:r>
    </w:p>
    <w:p w14:paraId="6EE7A795">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（3）个性的形成与发展。</w:t>
      </w:r>
    </w:p>
    <w:p w14:paraId="487B1A08">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一般介绍</w:t>
      </w:r>
    </w:p>
    <w:p w14:paraId="785BF23A">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（1）了解心理发生发展的过程、遗忘的规律。</w:t>
      </w:r>
    </w:p>
    <w:p w14:paraId="45174B54">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（2）情绪的自我调节、自我意识的培养。</w:t>
      </w:r>
    </w:p>
    <w:p w14:paraId="754DA09A">
      <w:pPr>
        <w:adjustRightInd w:val="0"/>
        <w:snapToGrid w:val="0"/>
        <w:spacing w:line="360" w:lineRule="auto"/>
        <w:ind w:firstLine="640" w:firstLineChars="200"/>
        <w:rPr>
          <w:rFonts w:ascii="楷体" w:hAnsi="楷体" w:eastAsia="楷体"/>
          <w:bCs/>
          <w:sz w:val="32"/>
          <w:szCs w:val="32"/>
        </w:rPr>
      </w:pPr>
      <w:r>
        <w:rPr>
          <w:rFonts w:hint="eastAsia" w:ascii="楷体" w:hAnsi="楷体" w:eastAsia="楷体"/>
          <w:bCs/>
          <w:sz w:val="32"/>
          <w:szCs w:val="32"/>
        </w:rPr>
        <w:t>思政元素：</w:t>
      </w:r>
    </w:p>
    <w:p w14:paraId="5F9A2082">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讲解《尚书》《诗经》《易经》中蕴含的“认知、情感”的思想，展示中国传统文化的人格修养智慧。</w:t>
      </w:r>
    </w:p>
    <w:p w14:paraId="21F633D4">
      <w:pPr>
        <w:adjustRightInd w:val="0"/>
        <w:snapToGrid w:val="0"/>
        <w:spacing w:line="360" w:lineRule="auto"/>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讲解《黄帝内经》有：恬淡虚无，真气从之，精神内守，病安从来。《黄帝内经》所言：怒伤肝，喜伤心，思伤脾，忧伤肺，恐伤肾。但是最终伤的还会是心。讲解其中“心”“身”“病”的关系。理解中国文化中的心理学思想，形成中国本土化的心理分析体系，运用祖国医学知识进行情志辨识及调适，增强文化自信，提升学习兴趣。</w:t>
      </w:r>
    </w:p>
    <w:p w14:paraId="3E1722B1">
      <w:pPr>
        <w:spacing w:line="360" w:lineRule="auto"/>
        <w:ind w:firstLine="640" w:firstLineChars="200"/>
        <w:rPr>
          <w:rFonts w:ascii="楷体" w:hAnsi="楷体" w:eastAsia="楷体"/>
          <w:bCs/>
          <w:sz w:val="32"/>
          <w:szCs w:val="32"/>
        </w:rPr>
      </w:pPr>
      <w:r>
        <w:rPr>
          <w:rFonts w:hint="eastAsia" w:ascii="楷体" w:hAnsi="楷体" w:eastAsia="楷体"/>
          <w:bCs/>
          <w:sz w:val="32"/>
          <w:szCs w:val="32"/>
        </w:rPr>
        <w:t>第三章 心理应激与心身疾病</w:t>
      </w:r>
    </w:p>
    <w:p w14:paraId="19F3E62B">
      <w:pPr>
        <w:adjustRightInd w:val="0"/>
        <w:snapToGrid w:val="0"/>
        <w:spacing w:line="360" w:lineRule="auto"/>
        <w:ind w:firstLine="640" w:firstLineChars="200"/>
        <w:rPr>
          <w:rFonts w:ascii="楷体" w:hAnsi="楷体" w:eastAsia="楷体"/>
          <w:bCs/>
          <w:sz w:val="32"/>
          <w:szCs w:val="32"/>
        </w:rPr>
      </w:pPr>
      <w:r>
        <w:rPr>
          <w:rFonts w:hint="eastAsia" w:ascii="楷体" w:hAnsi="楷体" w:eastAsia="楷体"/>
          <w:bCs/>
          <w:sz w:val="32"/>
          <w:szCs w:val="32"/>
        </w:rPr>
        <w:t>专业目标</w:t>
      </w:r>
    </w:p>
    <w:p w14:paraId="135DAF3C">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 xml:space="preserve">识记 </w:t>
      </w:r>
      <w:r>
        <w:rPr>
          <w:rFonts w:ascii="仿宋_GB2312" w:eastAsia="仿宋_GB2312"/>
          <w:sz w:val="32"/>
          <w:szCs w:val="32"/>
        </w:rPr>
        <w:t xml:space="preserve"> </w:t>
      </w:r>
      <w:r>
        <w:rPr>
          <w:rFonts w:hint="eastAsia" w:ascii="仿宋_GB2312" w:eastAsia="仿宋_GB2312"/>
          <w:sz w:val="32"/>
          <w:szCs w:val="32"/>
        </w:rPr>
        <w:t>应激、应激源、应对、社会支持、心身疾病概念。</w:t>
      </w:r>
    </w:p>
    <w:p w14:paraId="729A7122">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 xml:space="preserve">理解 </w:t>
      </w:r>
      <w:r>
        <w:rPr>
          <w:rFonts w:ascii="仿宋_GB2312" w:eastAsia="仿宋_GB2312"/>
          <w:sz w:val="32"/>
          <w:szCs w:val="32"/>
        </w:rPr>
        <w:t xml:space="preserve"> </w:t>
      </w:r>
      <w:r>
        <w:rPr>
          <w:rFonts w:hint="eastAsia" w:ascii="仿宋_GB2312" w:eastAsia="仿宋_GB2312"/>
          <w:sz w:val="32"/>
          <w:szCs w:val="32"/>
        </w:rPr>
        <w:t>应激的生理反应、心理反应、行为反应、常见心身疾病。</w:t>
      </w:r>
    </w:p>
    <w:p w14:paraId="74AD6D2C">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运用</w:t>
      </w:r>
      <w:r>
        <w:rPr>
          <w:rFonts w:ascii="仿宋_GB2312" w:eastAsia="仿宋_GB2312"/>
          <w:sz w:val="32"/>
          <w:szCs w:val="32"/>
        </w:rPr>
        <w:t xml:space="preserve">  </w:t>
      </w:r>
      <w:r>
        <w:rPr>
          <w:rFonts w:hint="eastAsia" w:ascii="仿宋_GB2312" w:eastAsia="仿宋_GB2312"/>
          <w:sz w:val="32"/>
          <w:szCs w:val="32"/>
        </w:rPr>
        <w:t>能结合应激的理论模型分析病人面临的主要应急源及出现的应激反应。</w:t>
      </w:r>
    </w:p>
    <w:p w14:paraId="310A6C0D">
      <w:pPr>
        <w:adjustRightInd w:val="0"/>
        <w:snapToGrid w:val="0"/>
        <w:spacing w:line="360" w:lineRule="auto"/>
        <w:ind w:firstLine="640" w:firstLineChars="200"/>
        <w:rPr>
          <w:rFonts w:ascii="楷体" w:hAnsi="楷体" w:eastAsia="楷体"/>
          <w:bCs/>
          <w:sz w:val="32"/>
          <w:szCs w:val="32"/>
        </w:rPr>
      </w:pPr>
      <w:r>
        <w:rPr>
          <w:rFonts w:hint="eastAsia" w:ascii="楷体" w:hAnsi="楷体" w:eastAsia="楷体"/>
          <w:bCs/>
          <w:sz w:val="32"/>
          <w:szCs w:val="32"/>
        </w:rPr>
        <w:t>育人目标</w:t>
      </w:r>
    </w:p>
    <w:p w14:paraId="0088D0D2">
      <w:pPr>
        <w:adjustRightInd w:val="0"/>
        <w:snapToGrid w:val="0"/>
        <w:spacing w:line="360" w:lineRule="auto"/>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培养</w:t>
      </w:r>
      <w:r>
        <w:rPr>
          <w:rFonts w:ascii="仿宋_GB2312" w:eastAsia="仿宋_GB2312"/>
          <w:sz w:val="32"/>
          <w:szCs w:val="32"/>
        </w:rPr>
        <w:t xml:space="preserve">  </w:t>
      </w:r>
      <w:r>
        <w:rPr>
          <w:rFonts w:hint="eastAsia" w:ascii="仿宋_GB2312" w:eastAsia="仿宋_GB2312"/>
          <w:sz w:val="32"/>
          <w:szCs w:val="32"/>
        </w:rPr>
        <w:t>建立生物-心理-社会整体护理的意识，关注病人心理应激。</w:t>
      </w:r>
    </w:p>
    <w:p w14:paraId="797B9111">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激发</w:t>
      </w:r>
      <w:r>
        <w:rPr>
          <w:rFonts w:ascii="仿宋_GB2312" w:eastAsia="仿宋_GB2312"/>
          <w:sz w:val="32"/>
          <w:szCs w:val="32"/>
        </w:rPr>
        <w:t xml:space="preserve">  </w:t>
      </w:r>
      <w:r>
        <w:rPr>
          <w:rFonts w:hint="eastAsia" w:ascii="仿宋_GB2312" w:eastAsia="仿宋_GB2312"/>
          <w:sz w:val="32"/>
          <w:szCs w:val="32"/>
        </w:rPr>
        <w:t>增强识别和帮助病人应对常见应激反应的意识、促进病人全面康复。</w:t>
      </w:r>
    </w:p>
    <w:p w14:paraId="2EB0F5CA">
      <w:pPr>
        <w:adjustRightInd w:val="0"/>
        <w:snapToGrid w:val="0"/>
        <w:spacing w:line="360" w:lineRule="auto"/>
        <w:ind w:firstLine="640" w:firstLineChars="200"/>
        <w:rPr>
          <w:rFonts w:ascii="仿宋_GB2312" w:hAnsi="仿宋_GB2312" w:eastAsia="仿宋_GB2312" w:cs="仿宋_GB2312"/>
          <w:sz w:val="28"/>
          <w:szCs w:val="28"/>
        </w:rPr>
      </w:pPr>
      <w:r>
        <w:rPr>
          <w:rFonts w:hint="eastAsia" w:ascii="楷体" w:hAnsi="楷体" w:eastAsia="楷体"/>
          <w:bCs/>
          <w:sz w:val="32"/>
          <w:szCs w:val="32"/>
        </w:rPr>
        <w:t xml:space="preserve">内容 </w:t>
      </w:r>
      <w:r>
        <w:rPr>
          <w:rFonts w:hint="eastAsia" w:ascii="仿宋_GB2312" w:hAnsi="仿宋_GB2312" w:eastAsia="仿宋_GB2312" w:cs="仿宋_GB2312"/>
          <w:sz w:val="28"/>
          <w:szCs w:val="28"/>
        </w:rPr>
        <w:t xml:space="preserve"> </w:t>
      </w:r>
    </w:p>
    <w:p w14:paraId="73AE4A6A">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重点阐述</w:t>
      </w:r>
    </w:p>
    <w:p w14:paraId="3968FD6B">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）应激、应激源、应对、社会支持、心身疾病的概</w:t>
      </w:r>
    </w:p>
    <w:p w14:paraId="4DC29A64">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念及一般适应综合征。</w:t>
      </w:r>
    </w:p>
    <w:p w14:paraId="22754C92">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（2）应激源分类及应激的心理社会影响因素。</w:t>
      </w:r>
    </w:p>
    <w:p w14:paraId="55D2258A">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详细讲解</w:t>
      </w:r>
    </w:p>
    <w:p w14:paraId="34E83842">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（1）应激的生理反应、心理反应、行为反应。</w:t>
      </w:r>
    </w:p>
    <w:p w14:paraId="43366D28">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）常见心身疾病（冠心病、原发性高血压、糖尿病、肿瘤等）。</w:t>
      </w:r>
    </w:p>
    <w:p w14:paraId="720EF5C7">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 xml:space="preserve">一般介绍 </w:t>
      </w:r>
      <w:r>
        <w:rPr>
          <w:rFonts w:ascii="仿宋_GB2312" w:eastAsia="仿宋_GB2312"/>
          <w:sz w:val="32"/>
          <w:szCs w:val="32"/>
        </w:rPr>
        <w:t xml:space="preserve"> </w:t>
      </w:r>
      <w:r>
        <w:rPr>
          <w:rFonts w:hint="eastAsia" w:ascii="仿宋_GB2312" w:eastAsia="仿宋_GB2312"/>
          <w:sz w:val="32"/>
          <w:szCs w:val="32"/>
        </w:rPr>
        <w:t>了解应激的理论模型及心身疾病的分类。</w:t>
      </w:r>
    </w:p>
    <w:p w14:paraId="189013A8">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思政元素：</w:t>
      </w:r>
    </w:p>
    <w:p w14:paraId="3E3080F0">
      <w:pPr>
        <w:adjustRightInd w:val="0"/>
        <w:snapToGrid w:val="0"/>
        <w:spacing w:line="360" w:lineRule="auto"/>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200</w:t>
      </w:r>
      <w:r>
        <w:rPr>
          <w:rFonts w:ascii="仿宋_GB2312" w:eastAsia="仿宋_GB2312"/>
          <w:sz w:val="32"/>
          <w:szCs w:val="32"/>
        </w:rPr>
        <w:t>8</w:t>
      </w:r>
      <w:r>
        <w:rPr>
          <w:rFonts w:hint="eastAsia" w:ascii="仿宋_GB2312" w:eastAsia="仿宋_GB2312"/>
          <w:sz w:val="32"/>
          <w:szCs w:val="32"/>
        </w:rPr>
        <w:t>年，23岁的舞蹈演员廖智在汶川地震中失去了双腿。她是一名舞蹈演员，她永远失去了双腿。但这还不是最黑暗的时刻。截肢，难点不是手术过程，而是术后恢复。空空的裤腿，足以击溃手术前的一切平静。此外，廖智的丈夫来到她身边，手里拿着一份离婚协议，让廖智签字。她丈夫说:“我离开你是为了你好。” 廖智每天都要做三个多小时的跪立，每次做完后，她都是满身大汗，甚至连说话的力气都没了，尽管如此，她还是咬紧牙关坚持了下来。一段时间后，廖智开始尝试跳舞，用一种全新的方式跳舞。她想告诉所有人，她没有腿也能跳舞。2013年4月雅安地震后，她奔赴抢险救灾一线当志愿者。2011年受邀参加《舞林大会》踢馆赛。在社交平台上，廖智穿戴着银色酷炫假肢，跳得热情四溢。因此有人走出了阴影，拥抱新生活。结合案例并组织学生讨论，面对应激及困难如何应对处理？</w:t>
      </w:r>
    </w:p>
    <w:p w14:paraId="189AB127">
      <w:pPr>
        <w:pStyle w:val="5"/>
        <w:adjustRightInd w:val="0"/>
        <w:snapToGrid w:val="0"/>
        <w:ind w:left="0" w:firstLine="640" w:firstLineChars="200"/>
        <w:rPr>
          <w:rFonts w:ascii="楷体" w:hAnsi="楷体" w:eastAsia="楷体"/>
          <w:bCs/>
          <w:sz w:val="32"/>
          <w:szCs w:val="32"/>
        </w:rPr>
      </w:pPr>
      <w:r>
        <w:rPr>
          <w:rFonts w:hint="eastAsia" w:ascii="楷体" w:hAnsi="楷体" w:eastAsia="楷体"/>
          <w:bCs/>
          <w:sz w:val="32"/>
          <w:szCs w:val="32"/>
        </w:rPr>
        <w:t>第四章 心理评估</w:t>
      </w:r>
    </w:p>
    <w:p w14:paraId="1E253B2A">
      <w:pPr>
        <w:adjustRightInd w:val="0"/>
        <w:snapToGrid w:val="0"/>
        <w:spacing w:line="360" w:lineRule="auto"/>
        <w:ind w:firstLine="640" w:firstLineChars="200"/>
        <w:rPr>
          <w:rFonts w:ascii="楷体" w:hAnsi="楷体" w:eastAsia="楷体"/>
          <w:bCs/>
          <w:sz w:val="32"/>
          <w:szCs w:val="32"/>
        </w:rPr>
      </w:pPr>
      <w:r>
        <w:rPr>
          <w:rFonts w:hint="eastAsia" w:ascii="楷体" w:hAnsi="楷体" w:eastAsia="楷体"/>
          <w:bCs/>
          <w:sz w:val="32"/>
          <w:szCs w:val="32"/>
        </w:rPr>
        <w:t>专业目标</w:t>
      </w:r>
    </w:p>
    <w:p w14:paraId="4697A443">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 xml:space="preserve">1.识记 </w:t>
      </w:r>
      <w:r>
        <w:rPr>
          <w:rFonts w:ascii="仿宋_GB2312" w:eastAsia="仿宋_GB2312"/>
          <w:sz w:val="32"/>
          <w:szCs w:val="32"/>
        </w:rPr>
        <w:t xml:space="preserve"> </w:t>
      </w:r>
      <w:r>
        <w:rPr>
          <w:rFonts w:hint="eastAsia" w:ascii="仿宋_GB2312" w:eastAsia="仿宋_GB2312"/>
          <w:sz w:val="32"/>
          <w:szCs w:val="32"/>
        </w:rPr>
        <w:t>心理评估的概念，区分心理评估的种类。</w:t>
      </w:r>
    </w:p>
    <w:p w14:paraId="428565F9">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 xml:space="preserve">2.理解 </w:t>
      </w:r>
      <w:r>
        <w:rPr>
          <w:rFonts w:ascii="仿宋_GB2312" w:eastAsia="仿宋_GB2312"/>
          <w:sz w:val="32"/>
          <w:szCs w:val="32"/>
        </w:rPr>
        <w:t xml:space="preserve"> </w:t>
      </w:r>
      <w:r>
        <w:rPr>
          <w:rFonts w:hint="eastAsia" w:ascii="仿宋_GB2312" w:eastAsia="仿宋_GB2312"/>
          <w:sz w:val="32"/>
          <w:szCs w:val="32"/>
        </w:rPr>
        <w:t>心理评估者需具备的条件、心理评估的注意事项。</w:t>
      </w:r>
    </w:p>
    <w:p w14:paraId="43CC60B8">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 xml:space="preserve">3.运用 </w:t>
      </w:r>
      <w:r>
        <w:rPr>
          <w:rFonts w:ascii="仿宋_GB2312" w:eastAsia="仿宋_GB2312"/>
          <w:sz w:val="32"/>
          <w:szCs w:val="32"/>
        </w:rPr>
        <w:t xml:space="preserve"> </w:t>
      </w:r>
      <w:r>
        <w:rPr>
          <w:rFonts w:hint="eastAsia" w:ascii="仿宋_GB2312" w:eastAsia="仿宋_GB2312"/>
          <w:sz w:val="32"/>
          <w:szCs w:val="32"/>
        </w:rPr>
        <w:t>心理测验分类及临床常用评定量表。</w:t>
      </w:r>
    </w:p>
    <w:p w14:paraId="652493FB">
      <w:pPr>
        <w:adjustRightInd w:val="0"/>
        <w:snapToGrid w:val="0"/>
        <w:spacing w:line="360" w:lineRule="auto"/>
        <w:ind w:firstLine="640" w:firstLineChars="200"/>
        <w:rPr>
          <w:rFonts w:ascii="楷体" w:hAnsi="楷体" w:eastAsia="楷体"/>
          <w:bCs/>
          <w:sz w:val="32"/>
          <w:szCs w:val="32"/>
        </w:rPr>
      </w:pPr>
      <w:r>
        <w:rPr>
          <w:rFonts w:hint="eastAsia" w:ascii="楷体" w:hAnsi="楷体" w:eastAsia="楷体"/>
          <w:bCs/>
          <w:sz w:val="32"/>
          <w:szCs w:val="32"/>
        </w:rPr>
        <w:t xml:space="preserve">育人目标 </w:t>
      </w:r>
    </w:p>
    <w:p w14:paraId="0DD0A623">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 xml:space="preserve">培养 </w:t>
      </w:r>
      <w:r>
        <w:rPr>
          <w:rFonts w:ascii="仿宋_GB2312" w:eastAsia="仿宋_GB2312"/>
          <w:sz w:val="32"/>
          <w:szCs w:val="32"/>
        </w:rPr>
        <w:t xml:space="preserve"> </w:t>
      </w:r>
      <w:r>
        <w:rPr>
          <w:rFonts w:hint="eastAsia" w:ascii="仿宋_GB2312" w:eastAsia="仿宋_GB2312"/>
          <w:sz w:val="32"/>
          <w:szCs w:val="32"/>
        </w:rPr>
        <w:t>建立生物-心理-社会医学模式和整体护理的思维</w:t>
      </w:r>
    </w:p>
    <w:p w14:paraId="12A5D947">
      <w:pPr>
        <w:adjustRightInd w:val="0"/>
        <w:snapToGrid w:val="0"/>
        <w:spacing w:line="360" w:lineRule="auto"/>
        <w:ind w:firstLine="640" w:firstLineChars="200"/>
        <w:rPr>
          <w:rFonts w:ascii="仿宋_GB2312" w:hAnsi="仿宋_GB2312" w:eastAsia="仿宋_GB2312" w:cs="仿宋_GB2312"/>
          <w:sz w:val="32"/>
          <w:szCs w:val="32"/>
        </w:rPr>
      </w:pPr>
      <w:r>
        <w:rPr>
          <w:rFonts w:ascii="仿宋_GB2312" w:eastAsia="仿宋_GB2312"/>
          <w:sz w:val="32"/>
          <w:szCs w:val="32"/>
        </w:rPr>
        <w:t>2.</w:t>
      </w:r>
      <w:r>
        <w:rPr>
          <w:rFonts w:hint="eastAsia" w:ascii="仿宋_GB2312" w:eastAsia="仿宋_GB2312"/>
          <w:sz w:val="32"/>
          <w:szCs w:val="32"/>
        </w:rPr>
        <w:t xml:space="preserve">激发 </w:t>
      </w:r>
      <w:r>
        <w:rPr>
          <w:rFonts w:ascii="仿宋_GB2312" w:eastAsia="仿宋_GB2312"/>
          <w:sz w:val="32"/>
          <w:szCs w:val="32"/>
        </w:rPr>
        <w:t xml:space="preserve"> </w:t>
      </w:r>
      <w:r>
        <w:rPr>
          <w:rFonts w:hint="eastAsia" w:ascii="仿宋_GB2312" w:eastAsia="仿宋_GB2312"/>
          <w:sz w:val="32"/>
          <w:szCs w:val="32"/>
        </w:rPr>
        <w:t xml:space="preserve">建立以病人为中心的护理理念。 </w:t>
      </w:r>
      <w:r>
        <w:rPr>
          <w:rFonts w:hint="eastAsia" w:ascii="仿宋_GB2312" w:hAnsi="仿宋_GB2312" w:eastAsia="仿宋_GB2312" w:cs="仿宋_GB2312"/>
          <w:sz w:val="32"/>
          <w:szCs w:val="32"/>
        </w:rPr>
        <w:t xml:space="preserve"> </w:t>
      </w:r>
    </w:p>
    <w:p w14:paraId="7F8D27C5">
      <w:pPr>
        <w:adjustRightInd w:val="0"/>
        <w:snapToGrid w:val="0"/>
        <w:spacing w:line="360" w:lineRule="auto"/>
        <w:ind w:firstLine="640" w:firstLineChars="200"/>
        <w:rPr>
          <w:rFonts w:ascii="楷体" w:hAnsi="楷体" w:eastAsia="楷体"/>
          <w:bCs/>
          <w:sz w:val="32"/>
          <w:szCs w:val="32"/>
        </w:rPr>
      </w:pPr>
      <w:r>
        <w:rPr>
          <w:rFonts w:hint="eastAsia" w:ascii="楷体" w:hAnsi="楷体" w:eastAsia="楷体"/>
          <w:bCs/>
          <w:sz w:val="32"/>
          <w:szCs w:val="32"/>
        </w:rPr>
        <w:t>内容</w:t>
      </w:r>
    </w:p>
    <w:p w14:paraId="653BAC7F">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 xml:space="preserve">1.重点阐述 </w:t>
      </w:r>
    </w:p>
    <w:p w14:paraId="3D556EC3">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（1）心理评估的概念，临床心理评估的实施原则。</w:t>
      </w:r>
    </w:p>
    <w:p w14:paraId="1186F487">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（2）心理评估者需具备的条件、心理评估的注意事项。</w:t>
      </w:r>
    </w:p>
    <w:p w14:paraId="015F8FAD">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（3）行为观察法的内容、行为观察的设计、访谈法的内容和技巧。</w:t>
      </w:r>
    </w:p>
    <w:p w14:paraId="4A178EE7">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（4）常用心理测验分类及临床常用评定量表。</w:t>
      </w:r>
    </w:p>
    <w:p w14:paraId="09CE23F6">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2.详细讲解</w:t>
      </w:r>
    </w:p>
    <w:p w14:paraId="44464479">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 xml:space="preserve">（1）标准化测验的基本特征，常模、信度及效度的概念和种类。 </w:t>
      </w:r>
    </w:p>
    <w:p w14:paraId="56BDA0F6">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 xml:space="preserve">3.一般介绍 </w:t>
      </w:r>
    </w:p>
    <w:p w14:paraId="43D4D063">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（1）临床心理评估的功能。</w:t>
      </w:r>
    </w:p>
    <w:p w14:paraId="564B49B2">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（2）常模的建立过程。</w:t>
      </w:r>
    </w:p>
    <w:p w14:paraId="1868F309">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 xml:space="preserve">（3）标准化测验结果的解释。 </w:t>
      </w:r>
    </w:p>
    <w:p w14:paraId="3819F904">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思政元素：</w:t>
      </w:r>
    </w:p>
    <w:p w14:paraId="21570270">
      <w:pPr>
        <w:adjustRightInd w:val="0"/>
        <w:snapToGrid w:val="0"/>
        <w:spacing w:line="360" w:lineRule="auto"/>
        <w:ind w:firstLine="640"/>
        <w:rPr>
          <w:rFonts w:ascii="仿宋_GB2312" w:eastAsia="仿宋_GB2312"/>
          <w:sz w:val="32"/>
          <w:szCs w:val="32"/>
        </w:rPr>
      </w:pPr>
      <w:r>
        <w:rPr>
          <w:rFonts w:hint="eastAsia" w:ascii="仿宋_GB2312" w:eastAsia="仿宋_GB2312"/>
          <w:sz w:val="32"/>
          <w:szCs w:val="32"/>
        </w:rPr>
        <w:t xml:space="preserve">1.孟子说“权，然后知轻重；度，然后知长短；物皆然，心为甚”，虽然是希望齐宣王好好考虑，好好反省自己的所作所为。而我们为人处世也处处要长短权衡轻重度量。儒学非常重视人的自我反省功夫，在儒家看来，只有经常衡量，才能认识自己，改善自己。不过，我们在这里突然想到的却是，认识自己固然需要自省，认识他人不是更需要权衡度量吗？ </w:t>
      </w:r>
    </w:p>
    <w:p w14:paraId="50E5D52A">
      <w:pPr>
        <w:adjustRightInd w:val="0"/>
        <w:snapToGrid w:val="0"/>
        <w:spacing w:line="360" w:lineRule="auto"/>
        <w:ind w:firstLine="64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心理健康“辨析”——借鉴唯物辩证法观点，选取焦虑心理测评量表，辩证地评估、分析自我心理健康状况，并撰写心理测评报告。提高学生心理评估和人际沟通能力，提高心理健康水平。</w:t>
      </w:r>
    </w:p>
    <w:p w14:paraId="22055530">
      <w:pPr>
        <w:spacing w:line="360" w:lineRule="auto"/>
        <w:ind w:firstLine="640" w:firstLineChars="200"/>
        <w:rPr>
          <w:rFonts w:ascii="仿宋_GB2312" w:hAnsi="仿宋_GB2312" w:eastAsia="仿宋_GB2312" w:cs="仿宋_GB2312"/>
          <w:sz w:val="32"/>
          <w:szCs w:val="32"/>
        </w:rPr>
      </w:pPr>
      <w:r>
        <w:rPr>
          <w:rFonts w:hint="eastAsia" w:ascii="楷体" w:hAnsi="楷体" w:eastAsia="楷体"/>
          <w:bCs/>
          <w:sz w:val="32"/>
          <w:szCs w:val="32"/>
        </w:rPr>
        <w:t>第五章 心理干预</w:t>
      </w:r>
      <w:r>
        <w:rPr>
          <w:rFonts w:hint="eastAsia" w:ascii="仿宋_GB2312" w:hAnsi="仿宋_GB2312" w:eastAsia="仿宋_GB2312" w:cs="仿宋_GB2312"/>
          <w:sz w:val="32"/>
          <w:szCs w:val="32"/>
        </w:rPr>
        <w:t xml:space="preserve">  </w:t>
      </w:r>
    </w:p>
    <w:p w14:paraId="41A1C564">
      <w:pPr>
        <w:adjustRightInd w:val="0"/>
        <w:snapToGrid w:val="0"/>
        <w:spacing w:line="360" w:lineRule="auto"/>
        <w:ind w:firstLine="640" w:firstLineChars="200"/>
        <w:rPr>
          <w:rFonts w:ascii="楷体" w:hAnsi="楷体" w:eastAsia="楷体"/>
          <w:bCs/>
          <w:sz w:val="32"/>
          <w:szCs w:val="32"/>
        </w:rPr>
      </w:pPr>
      <w:r>
        <w:rPr>
          <w:rFonts w:hint="eastAsia" w:ascii="楷体" w:hAnsi="楷体" w:eastAsia="楷体"/>
          <w:bCs/>
          <w:sz w:val="32"/>
          <w:szCs w:val="32"/>
        </w:rPr>
        <w:t>专业目标</w:t>
      </w:r>
      <w:r>
        <w:rPr>
          <w:rFonts w:hint="eastAsia" w:ascii="仿宋_GB2312" w:hAnsi="仿宋_GB2312" w:eastAsia="仿宋_GB2312" w:cs="仿宋_GB2312"/>
          <w:sz w:val="28"/>
          <w:szCs w:val="28"/>
        </w:rPr>
        <w:t xml:space="preserve"> </w:t>
      </w:r>
    </w:p>
    <w:p w14:paraId="761E5495">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 xml:space="preserve">1.识记 </w:t>
      </w:r>
      <w:r>
        <w:rPr>
          <w:rFonts w:ascii="仿宋_GB2312" w:eastAsia="仿宋_GB2312"/>
          <w:sz w:val="32"/>
          <w:szCs w:val="32"/>
        </w:rPr>
        <w:t xml:space="preserve"> </w:t>
      </w:r>
      <w:r>
        <w:rPr>
          <w:rFonts w:hint="eastAsia" w:ascii="仿宋_GB2312" w:eastAsia="仿宋_GB2312"/>
          <w:sz w:val="32"/>
          <w:szCs w:val="32"/>
        </w:rPr>
        <w:t>心理干预的概念，根据心理干预的类型及分类。</w:t>
      </w:r>
    </w:p>
    <w:p w14:paraId="19EDEB3E">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 xml:space="preserve">理解 </w:t>
      </w:r>
      <w:r>
        <w:rPr>
          <w:rFonts w:ascii="仿宋_GB2312" w:eastAsia="仿宋_GB2312"/>
          <w:sz w:val="32"/>
          <w:szCs w:val="32"/>
        </w:rPr>
        <w:t xml:space="preserve"> </w:t>
      </w:r>
      <w:r>
        <w:rPr>
          <w:rFonts w:hint="eastAsia" w:ascii="仿宋_GB2312" w:eastAsia="仿宋_GB2312"/>
          <w:sz w:val="32"/>
          <w:szCs w:val="32"/>
        </w:rPr>
        <w:t>常见心理干预方法的操作步骤。</w:t>
      </w:r>
    </w:p>
    <w:p w14:paraId="193D814C">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 xml:space="preserve">2.运用 </w:t>
      </w:r>
      <w:r>
        <w:rPr>
          <w:rFonts w:ascii="仿宋_GB2312" w:eastAsia="仿宋_GB2312"/>
          <w:sz w:val="32"/>
          <w:szCs w:val="32"/>
        </w:rPr>
        <w:t xml:space="preserve"> </w:t>
      </w:r>
      <w:r>
        <w:rPr>
          <w:rFonts w:hint="eastAsia" w:ascii="仿宋_GB2312" w:eastAsia="仿宋_GB2312"/>
          <w:sz w:val="32"/>
          <w:szCs w:val="32"/>
        </w:rPr>
        <w:t>心理干预方法：心理支持、行为疗法、认知疗法。</w:t>
      </w:r>
    </w:p>
    <w:p w14:paraId="3EA76B96">
      <w:pPr>
        <w:adjustRightInd w:val="0"/>
        <w:snapToGrid w:val="0"/>
        <w:spacing w:line="360" w:lineRule="auto"/>
        <w:ind w:firstLine="640" w:firstLineChars="200"/>
        <w:rPr>
          <w:rFonts w:ascii="楷体" w:hAnsi="楷体" w:eastAsia="楷体"/>
          <w:bCs/>
          <w:sz w:val="32"/>
          <w:szCs w:val="32"/>
        </w:rPr>
      </w:pPr>
      <w:r>
        <w:rPr>
          <w:rFonts w:hint="eastAsia" w:ascii="楷体" w:hAnsi="楷体" w:eastAsia="楷体"/>
          <w:bCs/>
          <w:sz w:val="32"/>
          <w:szCs w:val="32"/>
        </w:rPr>
        <w:t>育人目标</w:t>
      </w:r>
    </w:p>
    <w:p w14:paraId="70591A91">
      <w:pPr>
        <w:adjustRightInd w:val="0"/>
        <w:snapToGrid w:val="0"/>
        <w:spacing w:line="360" w:lineRule="auto"/>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 xml:space="preserve">培养 </w:t>
      </w:r>
      <w:r>
        <w:rPr>
          <w:rFonts w:ascii="仿宋_GB2312" w:eastAsia="仿宋_GB2312"/>
          <w:sz w:val="32"/>
          <w:szCs w:val="32"/>
        </w:rPr>
        <w:t xml:space="preserve"> </w:t>
      </w:r>
      <w:r>
        <w:rPr>
          <w:rFonts w:hint="eastAsia" w:ascii="仿宋_GB2312" w:eastAsia="仿宋_GB2312"/>
          <w:sz w:val="32"/>
          <w:szCs w:val="32"/>
        </w:rPr>
        <w:t>建立生物-心理-社会整体护理干预的思维。</w:t>
      </w:r>
    </w:p>
    <w:p w14:paraId="049FCE5F">
      <w:pPr>
        <w:adjustRightInd w:val="0"/>
        <w:snapToGrid w:val="0"/>
        <w:spacing w:line="360" w:lineRule="auto"/>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 xml:space="preserve">激发 </w:t>
      </w:r>
      <w:r>
        <w:rPr>
          <w:rFonts w:ascii="仿宋_GB2312" w:eastAsia="仿宋_GB2312"/>
          <w:sz w:val="32"/>
          <w:szCs w:val="32"/>
        </w:rPr>
        <w:t xml:space="preserve"> </w:t>
      </w:r>
      <w:r>
        <w:rPr>
          <w:rFonts w:hint="eastAsia" w:ascii="仿宋_GB2312" w:eastAsia="仿宋_GB2312"/>
          <w:sz w:val="32"/>
          <w:szCs w:val="32"/>
        </w:rPr>
        <w:t xml:space="preserve">学生对病人心理痛苦的敏感性和关爱意识。 </w:t>
      </w:r>
    </w:p>
    <w:p w14:paraId="01BCB7E8">
      <w:pPr>
        <w:adjustRightInd w:val="0"/>
        <w:snapToGrid w:val="0"/>
        <w:spacing w:line="360" w:lineRule="auto"/>
        <w:ind w:firstLine="640" w:firstLineChars="200"/>
        <w:rPr>
          <w:rFonts w:ascii="楷体" w:hAnsi="楷体" w:eastAsia="楷体"/>
          <w:bCs/>
          <w:sz w:val="32"/>
          <w:szCs w:val="32"/>
        </w:rPr>
      </w:pPr>
      <w:r>
        <w:rPr>
          <w:rFonts w:hint="eastAsia" w:ascii="楷体" w:hAnsi="楷体" w:eastAsia="楷体"/>
          <w:bCs/>
          <w:sz w:val="32"/>
          <w:szCs w:val="32"/>
        </w:rPr>
        <w:t>内容</w:t>
      </w:r>
    </w:p>
    <w:p w14:paraId="3FE7E4E5">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 xml:space="preserve">1.重点阐述 </w:t>
      </w:r>
    </w:p>
    <w:p w14:paraId="3E450614">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（1）心理干预的概念。</w:t>
      </w:r>
    </w:p>
    <w:p w14:paraId="4ED14973">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（2）心理支持法概述、心理支持法的方法和技术。</w:t>
      </w:r>
    </w:p>
    <w:p w14:paraId="07DBA938">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（3）行为疗法的概述、理论基础、行为矫正基本方法及</w:t>
      </w:r>
    </w:p>
    <w:p w14:paraId="1A8F0C2D">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主要步骤。</w:t>
      </w:r>
    </w:p>
    <w:p w14:paraId="7CD2E666">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（4）埃利斯的合理情绪疗法的方法。</w:t>
      </w:r>
    </w:p>
    <w:p w14:paraId="41DDBEE8">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 xml:space="preserve">2.详细讲解 </w:t>
      </w:r>
    </w:p>
    <w:p w14:paraId="72F19AD4">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（1）团体心理干预。</w:t>
      </w:r>
    </w:p>
    <w:p w14:paraId="39CD9AF8">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 xml:space="preserve">（2）团体干预在心理护理工作中的应用。    </w:t>
      </w:r>
    </w:p>
    <w:p w14:paraId="1FBF01EC">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3.一般介绍</w:t>
      </w:r>
    </w:p>
    <w:p w14:paraId="7DB98ECD">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（1）心理干预种类与技术。</w:t>
      </w:r>
    </w:p>
    <w:p w14:paraId="52A84708">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（2）贝克认知治疗的原理。</w:t>
      </w:r>
    </w:p>
    <w:p w14:paraId="638FA76E">
      <w:pPr>
        <w:adjustRightInd w:val="0"/>
        <w:snapToGrid w:val="0"/>
        <w:spacing w:line="360" w:lineRule="auto"/>
        <w:ind w:firstLine="640" w:firstLineChars="200"/>
        <w:rPr>
          <w:rFonts w:ascii="楷体" w:hAnsi="楷体" w:eastAsia="楷体"/>
          <w:bCs/>
          <w:sz w:val="32"/>
          <w:szCs w:val="32"/>
        </w:rPr>
      </w:pPr>
      <w:r>
        <w:rPr>
          <w:rFonts w:hint="eastAsia" w:ascii="楷体" w:hAnsi="楷体" w:eastAsia="楷体"/>
          <w:bCs/>
          <w:sz w:val="32"/>
          <w:szCs w:val="32"/>
        </w:rPr>
        <w:t>思政元素：</w:t>
      </w:r>
    </w:p>
    <w:p w14:paraId="1AE99311">
      <w:pPr>
        <w:adjustRightInd w:val="0"/>
        <w:snapToGrid w:val="0"/>
        <w:spacing w:line="360" w:lineRule="auto"/>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中国古代的系统脱敏：有个叫卫德新的人，其妻在一次旅途宿店时，当晚碰上一群强盗抢劫，吓得她从床上跌到地上。此后，凡听到些许声响，她便会昏倒在地，不省人事。诸医用药治疗，病逾一年而不见好转。张子和经过细心观察、分析，认为属胆气伤败，应采取心理疗法。</w:t>
      </w:r>
    </w:p>
    <w:p w14:paraId="1CB9E1CA">
      <w:pPr>
        <w:adjustRightInd w:val="0"/>
        <w:snapToGrid w:val="0"/>
        <w:spacing w:line="360" w:lineRule="auto"/>
        <w:ind w:firstLine="640" w:firstLineChars="200"/>
        <w:rPr>
          <w:rFonts w:ascii="楷体" w:hAnsi="楷体" w:eastAsia="楷体"/>
          <w:bCs/>
          <w:sz w:val="32"/>
          <w:szCs w:val="32"/>
        </w:rPr>
      </w:pPr>
      <w:r>
        <w:rPr>
          <w:rFonts w:hint="eastAsia" w:ascii="楷体" w:hAnsi="楷体" w:eastAsia="楷体"/>
          <w:bCs/>
          <w:sz w:val="32"/>
          <w:szCs w:val="32"/>
        </w:rPr>
        <w:t>第六章 病人心理</w:t>
      </w:r>
    </w:p>
    <w:p w14:paraId="2217BABB">
      <w:pPr>
        <w:adjustRightInd w:val="0"/>
        <w:snapToGrid w:val="0"/>
        <w:spacing w:line="360" w:lineRule="auto"/>
        <w:ind w:firstLine="640" w:firstLineChars="200"/>
        <w:rPr>
          <w:rFonts w:ascii="楷体" w:hAnsi="楷体" w:eastAsia="楷体"/>
          <w:bCs/>
          <w:sz w:val="32"/>
          <w:szCs w:val="32"/>
        </w:rPr>
      </w:pPr>
      <w:r>
        <w:rPr>
          <w:rFonts w:hint="eastAsia" w:ascii="楷体" w:hAnsi="楷体" w:eastAsia="楷体"/>
          <w:bCs/>
          <w:sz w:val="32"/>
          <w:szCs w:val="32"/>
        </w:rPr>
        <w:t>专业目标</w:t>
      </w:r>
    </w:p>
    <w:p w14:paraId="03636231">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1.识记</w:t>
      </w:r>
      <w:r>
        <w:rPr>
          <w:rFonts w:ascii="仿宋_GB2312" w:eastAsia="仿宋_GB2312"/>
          <w:sz w:val="32"/>
          <w:szCs w:val="32"/>
        </w:rPr>
        <w:t xml:space="preserve">  </w:t>
      </w:r>
      <w:r>
        <w:rPr>
          <w:rFonts w:hint="eastAsia" w:ascii="仿宋_GB2312" w:eastAsia="仿宋_GB2312"/>
          <w:sz w:val="32"/>
          <w:szCs w:val="32"/>
        </w:rPr>
        <w:t>病人角色的概念及病人的角色转换问题以及病人的心理需要及心理反应。</w:t>
      </w:r>
    </w:p>
    <w:p w14:paraId="16BAA581">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2.理解</w:t>
      </w:r>
      <w:r>
        <w:rPr>
          <w:rFonts w:ascii="仿宋_GB2312" w:eastAsia="仿宋_GB2312"/>
          <w:sz w:val="32"/>
          <w:szCs w:val="32"/>
        </w:rPr>
        <w:t xml:space="preserve">  </w:t>
      </w:r>
      <w:r>
        <w:rPr>
          <w:rFonts w:hint="eastAsia" w:ascii="仿宋_GB2312" w:eastAsia="仿宋_GB2312"/>
          <w:sz w:val="32"/>
          <w:szCs w:val="32"/>
        </w:rPr>
        <w:t>病人的求医行为、遵医行为及其影响因素。</w:t>
      </w:r>
    </w:p>
    <w:p w14:paraId="116C0614">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 xml:space="preserve">3.运用 </w:t>
      </w:r>
      <w:r>
        <w:rPr>
          <w:rFonts w:ascii="仿宋_GB2312" w:eastAsia="仿宋_GB2312"/>
          <w:sz w:val="32"/>
          <w:szCs w:val="32"/>
        </w:rPr>
        <w:t xml:space="preserve"> </w:t>
      </w:r>
      <w:r>
        <w:rPr>
          <w:rFonts w:hint="eastAsia" w:ascii="仿宋_GB2312" w:eastAsia="仿宋_GB2312"/>
          <w:sz w:val="32"/>
          <w:szCs w:val="32"/>
        </w:rPr>
        <w:t>护士心理健康维护的方法。</w:t>
      </w:r>
    </w:p>
    <w:p w14:paraId="432CC3BC">
      <w:pPr>
        <w:adjustRightInd w:val="0"/>
        <w:snapToGrid w:val="0"/>
        <w:spacing w:line="360" w:lineRule="auto"/>
        <w:ind w:firstLine="640" w:firstLineChars="200"/>
        <w:rPr>
          <w:rFonts w:ascii="楷体" w:hAnsi="楷体" w:eastAsia="楷体"/>
          <w:bCs/>
          <w:sz w:val="32"/>
          <w:szCs w:val="32"/>
        </w:rPr>
      </w:pPr>
      <w:r>
        <w:rPr>
          <w:rFonts w:hint="eastAsia" w:ascii="楷体" w:hAnsi="楷体" w:eastAsia="楷体"/>
          <w:bCs/>
          <w:sz w:val="32"/>
          <w:szCs w:val="32"/>
        </w:rPr>
        <w:t>育人目标</w:t>
      </w:r>
    </w:p>
    <w:p w14:paraId="28F45D34">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 xml:space="preserve">培养 </w:t>
      </w:r>
      <w:r>
        <w:rPr>
          <w:rFonts w:ascii="仿宋_GB2312" w:eastAsia="仿宋_GB2312"/>
          <w:sz w:val="32"/>
          <w:szCs w:val="32"/>
        </w:rPr>
        <w:t xml:space="preserve"> </w:t>
      </w:r>
      <w:r>
        <w:rPr>
          <w:rFonts w:hint="eastAsia" w:ascii="仿宋_GB2312" w:eastAsia="仿宋_GB2312"/>
          <w:sz w:val="32"/>
          <w:szCs w:val="32"/>
        </w:rPr>
        <w:t>形成以病人为中心的护理理念。</w:t>
      </w:r>
    </w:p>
    <w:p w14:paraId="1AE759EF">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 xml:space="preserve">激发 </w:t>
      </w:r>
      <w:r>
        <w:rPr>
          <w:rFonts w:ascii="仿宋_GB2312" w:eastAsia="仿宋_GB2312"/>
          <w:sz w:val="32"/>
          <w:szCs w:val="32"/>
        </w:rPr>
        <w:t xml:space="preserve"> </w:t>
      </w:r>
      <w:r>
        <w:rPr>
          <w:rFonts w:hint="eastAsia" w:ascii="仿宋_GB2312" w:eastAsia="仿宋_GB2312"/>
          <w:sz w:val="32"/>
          <w:szCs w:val="32"/>
        </w:rPr>
        <w:t>塑造尊重病人、理解病人和关爱病人的护理职业情怀。</w:t>
      </w:r>
    </w:p>
    <w:p w14:paraId="7831FA4A">
      <w:pPr>
        <w:adjustRightInd w:val="0"/>
        <w:snapToGrid w:val="0"/>
        <w:spacing w:line="360" w:lineRule="auto"/>
        <w:ind w:firstLine="640" w:firstLineChars="200"/>
        <w:rPr>
          <w:rFonts w:ascii="楷体" w:hAnsi="楷体" w:eastAsia="楷体"/>
          <w:bCs/>
          <w:sz w:val="32"/>
          <w:szCs w:val="32"/>
        </w:rPr>
      </w:pPr>
      <w:r>
        <w:rPr>
          <w:rFonts w:hint="eastAsia" w:ascii="楷体" w:hAnsi="楷体" w:eastAsia="楷体"/>
          <w:bCs/>
          <w:sz w:val="32"/>
          <w:szCs w:val="32"/>
        </w:rPr>
        <w:t>内容</w:t>
      </w:r>
    </w:p>
    <w:p w14:paraId="305BDE99">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1.重点阐述</w:t>
      </w:r>
    </w:p>
    <w:p w14:paraId="4F7754D8">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（1）病人的心理需要。</w:t>
      </w:r>
    </w:p>
    <w:p w14:paraId="2FFEC454">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（2）病人的认知反应、病人的情绪反应、病人的意志行为反应和病人的人格特征变化。</w:t>
      </w:r>
    </w:p>
    <w:p w14:paraId="5BBE8688">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（3）病人求医行的影响因素。</w:t>
      </w:r>
    </w:p>
    <w:p w14:paraId="373BFC34">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（4）病人遵医行为的影响因素。</w:t>
      </w:r>
    </w:p>
    <w:p w14:paraId="134726D8">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 xml:space="preserve">2.详细讲解 </w:t>
      </w:r>
    </w:p>
    <w:p w14:paraId="2BA9D8AE">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（1）病人角色转换和适应。</w:t>
      </w:r>
    </w:p>
    <w:p w14:paraId="2DEA4522">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（2）影响病人角色适应的因素。</w:t>
      </w:r>
    </w:p>
    <w:p w14:paraId="0F6AEC7E">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（3）病人角色的特征。</w:t>
      </w:r>
    </w:p>
    <w:p w14:paraId="13FF47A9">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（4）病人求医行为的概念。</w:t>
      </w:r>
    </w:p>
    <w:p w14:paraId="436CE67A">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 xml:space="preserve">（5）病人遵医行为的概念。  </w:t>
      </w:r>
    </w:p>
    <w:p w14:paraId="033BB7E6">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 xml:space="preserve">3.一般介绍 </w:t>
      </w:r>
    </w:p>
    <w:p w14:paraId="250AB4B8">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（1）病人的概念。</w:t>
      </w:r>
    </w:p>
    <w:p w14:paraId="460DBFD5">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（2）病人的权利和义务。</w:t>
      </w:r>
    </w:p>
    <w:p w14:paraId="72AED150">
      <w:pPr>
        <w:adjustRightInd w:val="0"/>
        <w:snapToGrid w:val="0"/>
        <w:spacing w:line="360" w:lineRule="auto"/>
        <w:ind w:firstLine="640" w:firstLineChars="200"/>
        <w:rPr>
          <w:rFonts w:ascii="楷体" w:hAnsi="楷体" w:eastAsia="楷体"/>
          <w:bCs/>
          <w:sz w:val="32"/>
          <w:szCs w:val="32"/>
        </w:rPr>
      </w:pPr>
      <w:r>
        <w:rPr>
          <w:rFonts w:hint="eastAsia" w:ascii="楷体" w:hAnsi="楷体" w:eastAsia="楷体"/>
          <w:bCs/>
          <w:sz w:val="32"/>
          <w:szCs w:val="32"/>
        </w:rPr>
        <w:t>思政元素：</w:t>
      </w:r>
    </w:p>
    <w:p w14:paraId="47C1F852">
      <w:pPr>
        <w:adjustRightInd w:val="0"/>
        <w:snapToGrid w:val="0"/>
        <w:spacing w:line="360" w:lineRule="auto"/>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爱在左，同情在右，走在生命路的两旁，随时撒种，随时开花，使得这一径长途，点缀得花香弥漫，让穿枝拂叶的行人，踏着荆棘，不觉得痛苦，有泪可挥，也不是悲凉！”引导并提问学生这句话的涵义，培养学生对关爱的理解。</w:t>
      </w:r>
    </w:p>
    <w:p w14:paraId="2F2B4839">
      <w:pPr>
        <w:adjustRightInd w:val="0"/>
        <w:snapToGrid w:val="0"/>
        <w:spacing w:line="360" w:lineRule="auto"/>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南丁格尔说过：“护士工作的对象，不是冷冰冰的石头、木头和纸片，而是具有热血和生命的人类。护士必须具有一颗同情心和一双愿意工作的手，才能达到服务的最终目的。引导并提问学生这句话的涵义，强调以病人为中心，以病人的心理为中心的重要性，强调人文关怀和共情的重要性。</w:t>
      </w:r>
    </w:p>
    <w:p w14:paraId="3DA5FABA">
      <w:pPr>
        <w:pStyle w:val="5"/>
        <w:adjustRightInd w:val="0"/>
        <w:snapToGrid w:val="0"/>
        <w:ind w:left="0" w:firstLine="640" w:firstLineChars="200"/>
        <w:rPr>
          <w:rFonts w:ascii="楷体" w:hAnsi="楷体" w:eastAsia="楷体"/>
          <w:bCs/>
          <w:sz w:val="32"/>
          <w:szCs w:val="32"/>
        </w:rPr>
      </w:pPr>
      <w:r>
        <w:rPr>
          <w:rFonts w:hint="eastAsia" w:ascii="楷体" w:hAnsi="楷体" w:eastAsia="楷体"/>
          <w:bCs/>
          <w:sz w:val="32"/>
          <w:szCs w:val="32"/>
        </w:rPr>
        <w:t>第七章 心理护理</w:t>
      </w:r>
    </w:p>
    <w:p w14:paraId="239099CC">
      <w:pPr>
        <w:pStyle w:val="5"/>
        <w:adjustRightInd w:val="0"/>
        <w:snapToGrid w:val="0"/>
        <w:ind w:left="0" w:firstLine="640" w:firstLineChars="200"/>
        <w:rPr>
          <w:rFonts w:ascii="楷体" w:hAnsi="楷体" w:eastAsia="楷体"/>
          <w:bCs/>
          <w:sz w:val="32"/>
          <w:szCs w:val="32"/>
        </w:rPr>
      </w:pPr>
      <w:r>
        <w:rPr>
          <w:rFonts w:hint="eastAsia" w:ascii="楷体" w:hAnsi="楷体" w:eastAsia="楷体"/>
          <w:bCs/>
          <w:sz w:val="32"/>
          <w:szCs w:val="32"/>
        </w:rPr>
        <w:t>专业目标</w:t>
      </w:r>
    </w:p>
    <w:p w14:paraId="7D68F3FB">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 xml:space="preserve">1.识记 </w:t>
      </w:r>
      <w:r>
        <w:rPr>
          <w:rFonts w:ascii="仿宋_GB2312" w:eastAsia="仿宋_GB2312"/>
          <w:sz w:val="32"/>
          <w:szCs w:val="32"/>
        </w:rPr>
        <w:t xml:space="preserve"> </w:t>
      </w:r>
      <w:r>
        <w:rPr>
          <w:rFonts w:hint="eastAsia" w:ascii="仿宋_GB2312" w:eastAsia="仿宋_GB2312"/>
          <w:sz w:val="32"/>
          <w:szCs w:val="32"/>
        </w:rPr>
        <w:t>心理护理的概念，分类。</w:t>
      </w:r>
    </w:p>
    <w:p w14:paraId="3E64F253">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 xml:space="preserve">2.理解 </w:t>
      </w:r>
      <w:r>
        <w:rPr>
          <w:rFonts w:ascii="仿宋_GB2312" w:eastAsia="仿宋_GB2312"/>
          <w:sz w:val="32"/>
          <w:szCs w:val="32"/>
        </w:rPr>
        <w:t xml:space="preserve"> </w:t>
      </w:r>
      <w:r>
        <w:rPr>
          <w:rFonts w:hint="eastAsia" w:ascii="仿宋_GB2312" w:eastAsia="仿宋_GB2312"/>
          <w:sz w:val="32"/>
          <w:szCs w:val="32"/>
        </w:rPr>
        <w:t>心理护理与其他护理方法、心理疗法的区别和联系。</w:t>
      </w:r>
    </w:p>
    <w:p w14:paraId="7BF9637D">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 xml:space="preserve">3.运用 </w:t>
      </w:r>
      <w:r>
        <w:rPr>
          <w:rFonts w:ascii="仿宋_GB2312" w:eastAsia="仿宋_GB2312"/>
          <w:sz w:val="32"/>
          <w:szCs w:val="32"/>
        </w:rPr>
        <w:t xml:space="preserve"> </w:t>
      </w:r>
      <w:r>
        <w:rPr>
          <w:rFonts w:hint="eastAsia" w:ascii="仿宋_GB2312" w:eastAsia="仿宋_GB2312"/>
          <w:sz w:val="32"/>
          <w:szCs w:val="32"/>
        </w:rPr>
        <w:t>心理护理的原则及常用心理护理诊断。</w:t>
      </w:r>
    </w:p>
    <w:p w14:paraId="66D0C714">
      <w:pPr>
        <w:pStyle w:val="5"/>
        <w:adjustRightInd w:val="0"/>
        <w:snapToGrid w:val="0"/>
        <w:ind w:left="0" w:firstLine="640" w:firstLineChars="200"/>
        <w:rPr>
          <w:rFonts w:ascii="楷体" w:hAnsi="楷体" w:eastAsia="楷体"/>
          <w:bCs/>
          <w:sz w:val="32"/>
          <w:szCs w:val="32"/>
        </w:rPr>
      </w:pPr>
      <w:r>
        <w:rPr>
          <w:rFonts w:hint="eastAsia" w:ascii="楷体" w:hAnsi="楷体" w:eastAsia="楷体"/>
          <w:bCs/>
          <w:sz w:val="32"/>
          <w:szCs w:val="32"/>
        </w:rPr>
        <w:t>育人目标</w:t>
      </w:r>
    </w:p>
    <w:p w14:paraId="60D0C771">
      <w:pPr>
        <w:adjustRightInd w:val="0"/>
        <w:snapToGrid w:val="0"/>
        <w:spacing w:line="360" w:lineRule="auto"/>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 xml:space="preserve">培养 </w:t>
      </w:r>
      <w:r>
        <w:rPr>
          <w:rFonts w:ascii="仿宋_GB2312" w:eastAsia="仿宋_GB2312"/>
          <w:sz w:val="32"/>
          <w:szCs w:val="32"/>
        </w:rPr>
        <w:t xml:space="preserve"> </w:t>
      </w:r>
      <w:r>
        <w:rPr>
          <w:rFonts w:hint="eastAsia" w:ascii="仿宋_GB2312" w:eastAsia="仿宋_GB2312"/>
          <w:sz w:val="32"/>
          <w:szCs w:val="32"/>
        </w:rPr>
        <w:t>树立对病人的心理关爱意识。</w:t>
      </w:r>
    </w:p>
    <w:p w14:paraId="41B123A8">
      <w:pPr>
        <w:adjustRightInd w:val="0"/>
        <w:snapToGrid w:val="0"/>
        <w:spacing w:line="360" w:lineRule="auto"/>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 xml:space="preserve">激发 </w:t>
      </w:r>
      <w:r>
        <w:rPr>
          <w:rFonts w:ascii="仿宋_GB2312" w:eastAsia="仿宋_GB2312"/>
          <w:sz w:val="32"/>
          <w:szCs w:val="32"/>
        </w:rPr>
        <w:t xml:space="preserve"> </w:t>
      </w:r>
      <w:r>
        <w:rPr>
          <w:rFonts w:hint="eastAsia" w:ascii="仿宋_GB2312" w:eastAsia="仿宋_GB2312"/>
          <w:sz w:val="32"/>
          <w:szCs w:val="32"/>
        </w:rPr>
        <w:t xml:space="preserve">树立护理职业价值感。 </w:t>
      </w:r>
    </w:p>
    <w:p w14:paraId="43B1C523">
      <w:pPr>
        <w:pStyle w:val="5"/>
        <w:adjustRightInd w:val="0"/>
        <w:snapToGrid w:val="0"/>
        <w:ind w:left="0" w:firstLine="640" w:firstLineChars="200"/>
        <w:rPr>
          <w:rFonts w:ascii="楷体" w:hAnsi="楷体" w:eastAsia="楷体"/>
          <w:bCs/>
          <w:sz w:val="32"/>
          <w:szCs w:val="32"/>
        </w:rPr>
      </w:pPr>
      <w:r>
        <w:rPr>
          <w:rFonts w:hint="eastAsia" w:ascii="楷体" w:hAnsi="楷体" w:eastAsia="楷体"/>
          <w:bCs/>
          <w:sz w:val="32"/>
          <w:szCs w:val="32"/>
        </w:rPr>
        <w:t>内容</w:t>
      </w:r>
    </w:p>
    <w:p w14:paraId="15E4B924">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 xml:space="preserve">1.重点阐述 </w:t>
      </w:r>
    </w:p>
    <w:p w14:paraId="4B74E4BE">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（1）心理护理、个性化、共性化、有意识、无意识心理</w:t>
      </w:r>
    </w:p>
    <w:p w14:paraId="029F635D">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护理概念。</w:t>
      </w:r>
    </w:p>
    <w:p w14:paraId="37B38CA0">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（2）心理护理的基本要素及其作用。</w:t>
      </w:r>
    </w:p>
    <w:p w14:paraId="7E26A58C">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 xml:space="preserve">（3）常用心理护理诊断。 </w:t>
      </w:r>
    </w:p>
    <w:p w14:paraId="4E803B3E">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 xml:space="preserve">2.详细讲解 </w:t>
      </w:r>
    </w:p>
    <w:p w14:paraId="5029A265">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 xml:space="preserve">（1）心理护理与其他护理方法及心理疗法的区别和联系。 </w:t>
      </w:r>
    </w:p>
    <w:p w14:paraId="0B3CD35E">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 xml:space="preserve">3.一般介绍 </w:t>
      </w:r>
    </w:p>
    <w:p w14:paraId="37857CEA">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（1）心理护理在整体护理中的地位和作用。</w:t>
      </w:r>
    </w:p>
    <w:p w14:paraId="1715E697">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（2）心理护理的原则。</w:t>
      </w:r>
    </w:p>
    <w:p w14:paraId="09C41CAF">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（3）心理护理的实施程序。</w:t>
      </w:r>
    </w:p>
    <w:p w14:paraId="6634F907">
      <w:pPr>
        <w:pStyle w:val="5"/>
        <w:adjustRightInd w:val="0"/>
        <w:snapToGrid w:val="0"/>
        <w:ind w:left="0" w:firstLine="640" w:firstLineChars="200"/>
        <w:rPr>
          <w:rFonts w:ascii="楷体" w:hAnsi="楷体" w:eastAsia="楷体"/>
          <w:bCs/>
          <w:sz w:val="32"/>
          <w:szCs w:val="32"/>
        </w:rPr>
      </w:pPr>
      <w:r>
        <w:rPr>
          <w:rFonts w:hint="eastAsia" w:ascii="楷体" w:hAnsi="楷体" w:eastAsia="楷体"/>
          <w:bCs/>
          <w:sz w:val="32"/>
          <w:szCs w:val="32"/>
        </w:rPr>
        <w:t>思政元素：</w:t>
      </w:r>
    </w:p>
    <w:p w14:paraId="37B3A658">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1.早在2400年以前，古希腊医学家希波克拉底就一语中的：“了解一个什么样的人得了病，比了解一个人得了什么病更重要。”心身医学不仅注重人，更注重人的心与身的关系，提问并引导学生如何理解这句话的涵义，强调心理护理的重要性。</w:t>
      </w:r>
    </w:p>
    <w:p w14:paraId="3E3BF091">
      <w:pPr>
        <w:adjustRightInd w:val="0"/>
        <w:snapToGrid w:val="0"/>
        <w:spacing w:line="360" w:lineRule="auto"/>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 xml:space="preserve">提前看电影《做自己情绪的主人》、《自信人生，从沟通开始》，提问学生在观看中获得真切体验和感悟，有助于学生形成良好的心理品质，培养同伴互助精神，树立积极的态度及价值观。    </w:t>
      </w:r>
    </w:p>
    <w:p w14:paraId="1C88CFFB">
      <w:pPr>
        <w:adjustRightInd w:val="0"/>
        <w:snapToGrid w:val="0"/>
        <w:spacing w:line="360" w:lineRule="auto"/>
        <w:ind w:firstLine="640" w:firstLineChars="200"/>
        <w:rPr>
          <w:rFonts w:ascii="楷体" w:hAnsi="楷体" w:eastAsia="楷体"/>
          <w:bCs/>
          <w:sz w:val="32"/>
          <w:szCs w:val="32"/>
        </w:rPr>
      </w:pPr>
      <w:r>
        <w:rPr>
          <w:rFonts w:hint="eastAsia" w:ascii="楷体" w:hAnsi="楷体" w:eastAsia="楷体"/>
          <w:bCs/>
          <w:sz w:val="32"/>
          <w:szCs w:val="32"/>
        </w:rPr>
        <w:t>第八章 临床各类病人的心理护理（一）</w:t>
      </w:r>
    </w:p>
    <w:p w14:paraId="479F99D7">
      <w:pPr>
        <w:adjustRightInd w:val="0"/>
        <w:snapToGrid w:val="0"/>
        <w:spacing w:line="360" w:lineRule="auto"/>
        <w:ind w:firstLine="640" w:firstLineChars="200"/>
        <w:rPr>
          <w:rFonts w:ascii="楷体" w:hAnsi="楷体" w:eastAsia="楷体"/>
          <w:bCs/>
          <w:sz w:val="32"/>
          <w:szCs w:val="32"/>
        </w:rPr>
      </w:pPr>
      <w:r>
        <w:rPr>
          <w:rFonts w:hint="eastAsia" w:ascii="楷体" w:hAnsi="楷体" w:eastAsia="楷体"/>
          <w:bCs/>
          <w:sz w:val="32"/>
          <w:szCs w:val="32"/>
        </w:rPr>
        <w:t>专业目标</w:t>
      </w:r>
    </w:p>
    <w:p w14:paraId="50DD95C9">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 xml:space="preserve">1.识记 </w:t>
      </w:r>
      <w:r>
        <w:rPr>
          <w:rFonts w:ascii="仿宋_GB2312" w:eastAsia="仿宋_GB2312"/>
          <w:sz w:val="32"/>
          <w:szCs w:val="32"/>
        </w:rPr>
        <w:t xml:space="preserve"> </w:t>
      </w:r>
      <w:r>
        <w:rPr>
          <w:rFonts w:hint="eastAsia" w:ascii="仿宋_GB2312" w:eastAsia="仿宋_GB2312"/>
          <w:sz w:val="32"/>
          <w:szCs w:val="32"/>
        </w:rPr>
        <w:t>孕产妇、儿童、肿瘤病人、临终病人的心理护理措施及健康教育。</w:t>
      </w:r>
    </w:p>
    <w:p w14:paraId="258BD348">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 xml:space="preserve">理解 </w:t>
      </w:r>
      <w:r>
        <w:rPr>
          <w:rFonts w:ascii="仿宋_GB2312" w:eastAsia="仿宋_GB2312"/>
          <w:sz w:val="32"/>
          <w:szCs w:val="32"/>
        </w:rPr>
        <w:t xml:space="preserve"> </w:t>
      </w:r>
      <w:r>
        <w:rPr>
          <w:rFonts w:hint="eastAsia" w:ascii="仿宋_GB2312" w:eastAsia="仿宋_GB2312"/>
          <w:sz w:val="32"/>
          <w:szCs w:val="32"/>
        </w:rPr>
        <w:t>孕产妇、儿童、肿瘤病人、临终病人的心理特点及影响因素。</w:t>
      </w:r>
    </w:p>
    <w:p w14:paraId="5FC82133">
      <w:pPr>
        <w:adjustRightInd w:val="0"/>
        <w:snapToGrid w:val="0"/>
        <w:spacing w:line="360" w:lineRule="auto"/>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.运用</w:t>
      </w:r>
      <w:r>
        <w:rPr>
          <w:rFonts w:ascii="仿宋_GB2312" w:eastAsia="仿宋_GB2312"/>
          <w:sz w:val="32"/>
          <w:szCs w:val="32"/>
        </w:rPr>
        <w:t xml:space="preserve">  </w:t>
      </w:r>
      <w:r>
        <w:rPr>
          <w:rFonts w:hint="eastAsia" w:ascii="仿宋_GB2312" w:eastAsia="仿宋_GB2312"/>
          <w:sz w:val="32"/>
          <w:szCs w:val="32"/>
        </w:rPr>
        <w:t>临床上运用心理评估及干预的方法对孕产妇、儿童、肿瘤病人、临终病人开展心理护理。</w:t>
      </w:r>
    </w:p>
    <w:p w14:paraId="59DA3AF7">
      <w:pPr>
        <w:adjustRightInd w:val="0"/>
        <w:snapToGrid w:val="0"/>
        <w:spacing w:line="360" w:lineRule="auto"/>
        <w:ind w:firstLine="640" w:firstLineChars="200"/>
        <w:rPr>
          <w:rFonts w:ascii="楷体" w:hAnsi="楷体" w:eastAsia="楷体"/>
          <w:bCs/>
          <w:sz w:val="32"/>
          <w:szCs w:val="32"/>
        </w:rPr>
      </w:pPr>
      <w:r>
        <w:rPr>
          <w:rFonts w:hint="eastAsia" w:ascii="楷体" w:hAnsi="楷体" w:eastAsia="楷体"/>
          <w:bCs/>
          <w:sz w:val="32"/>
          <w:szCs w:val="32"/>
        </w:rPr>
        <w:t>育人目标</w:t>
      </w:r>
    </w:p>
    <w:p w14:paraId="130A206A">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 xml:space="preserve">培养 </w:t>
      </w:r>
      <w:r>
        <w:rPr>
          <w:rFonts w:ascii="仿宋_GB2312" w:eastAsia="仿宋_GB2312"/>
          <w:sz w:val="32"/>
          <w:szCs w:val="32"/>
        </w:rPr>
        <w:t xml:space="preserve"> </w:t>
      </w:r>
      <w:r>
        <w:rPr>
          <w:rFonts w:hint="eastAsia" w:ascii="仿宋_GB2312" w:eastAsia="仿宋_GB2312"/>
          <w:sz w:val="32"/>
          <w:szCs w:val="32"/>
        </w:rPr>
        <w:t>建立以病人为中心的护理理念。</w:t>
      </w:r>
    </w:p>
    <w:p w14:paraId="38E4466E">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 xml:space="preserve">激发 </w:t>
      </w:r>
      <w:r>
        <w:rPr>
          <w:rFonts w:ascii="仿宋_GB2312" w:eastAsia="仿宋_GB2312"/>
          <w:sz w:val="32"/>
          <w:szCs w:val="32"/>
        </w:rPr>
        <w:t xml:space="preserve"> </w:t>
      </w:r>
      <w:r>
        <w:rPr>
          <w:rFonts w:hint="eastAsia" w:ascii="仿宋_GB2312" w:eastAsia="仿宋_GB2312"/>
          <w:sz w:val="32"/>
          <w:szCs w:val="32"/>
        </w:rPr>
        <w:t>尊重病人、理解病人和关爱病人的护理职业情怀。</w:t>
      </w:r>
    </w:p>
    <w:p w14:paraId="1BAE91EC">
      <w:pPr>
        <w:adjustRightInd w:val="0"/>
        <w:snapToGrid w:val="0"/>
        <w:spacing w:line="360" w:lineRule="auto"/>
        <w:ind w:firstLine="640" w:firstLineChars="200"/>
        <w:rPr>
          <w:rFonts w:ascii="楷体" w:hAnsi="楷体" w:eastAsia="楷体"/>
          <w:bCs/>
          <w:sz w:val="32"/>
          <w:szCs w:val="32"/>
        </w:rPr>
      </w:pPr>
      <w:r>
        <w:rPr>
          <w:rFonts w:hint="eastAsia" w:ascii="楷体" w:hAnsi="楷体" w:eastAsia="楷体"/>
          <w:bCs/>
          <w:sz w:val="32"/>
          <w:szCs w:val="32"/>
        </w:rPr>
        <w:t>内容</w:t>
      </w:r>
    </w:p>
    <w:p w14:paraId="1320CFE5">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 xml:space="preserve">1.重点阐述 </w:t>
      </w:r>
    </w:p>
    <w:p w14:paraId="6CD450C4">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（1）孕产妇、儿童、肿瘤病人、临终病人的心理评估、健康教育和心理护理措施。</w:t>
      </w:r>
    </w:p>
    <w:p w14:paraId="282B6178">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（2）孕产妇、儿童、肿瘤病人、临终病人的心理评估、健康教育和心理护理措施。</w:t>
      </w:r>
    </w:p>
    <w:p w14:paraId="499BCCCF">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 xml:space="preserve">2.详细讲解 </w:t>
      </w:r>
    </w:p>
    <w:p w14:paraId="790CF03F">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（1）孕产妇、儿童、肿瘤病人、临终病人的心理特点及产妇心理影响因素。</w:t>
      </w:r>
    </w:p>
    <w:p w14:paraId="254204E5">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 xml:space="preserve">一般介绍 </w:t>
      </w:r>
    </w:p>
    <w:p w14:paraId="3A0BB9EE">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（1）孕产妇、儿童、肿瘤病人、临终病人的概述。</w:t>
      </w:r>
    </w:p>
    <w:p w14:paraId="551A3AC2">
      <w:pPr>
        <w:adjustRightInd w:val="0"/>
        <w:snapToGrid w:val="0"/>
        <w:spacing w:line="360" w:lineRule="auto"/>
        <w:ind w:firstLine="640" w:firstLineChars="200"/>
        <w:rPr>
          <w:rFonts w:ascii="楷体" w:hAnsi="楷体" w:eastAsia="楷体"/>
          <w:bCs/>
          <w:sz w:val="32"/>
          <w:szCs w:val="32"/>
        </w:rPr>
      </w:pPr>
      <w:r>
        <w:rPr>
          <w:rFonts w:hint="eastAsia" w:ascii="楷体" w:hAnsi="楷体" w:eastAsia="楷体"/>
          <w:bCs/>
          <w:sz w:val="32"/>
          <w:szCs w:val="32"/>
        </w:rPr>
        <w:t>思政元素：</w:t>
      </w:r>
    </w:p>
    <w:p w14:paraId="48C7B223">
      <w:pPr>
        <w:adjustRightInd w:val="0"/>
        <w:snapToGrid w:val="0"/>
        <w:spacing w:line="360" w:lineRule="auto"/>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2013年9月，“工作狂”李开复整整消失了4天，第5天时，他告诉大家自己患了淋巴瘤四期，体内有20多个肿瘤。宣布患癌后，李开复退出大众视野，开始积极抗癌，直到2015年6月30日，李开复再次发微博，宣布自己抗癌成功。在得知自己患癌以后李开复依旧乐观，并表示自己会以积极的心态面对。对癌症患者而言，心态十分重要，如果得知自己患上癌症以后，心理上一直痛苦和抑郁，就会加速癌细胞的扩散和蔓延，从而导致患者生存期大幅缩短。但是如果一个早期及中期的癌症患者以积极乐观的态度看待癌症，乐观地生活，坚持适当锻炼身体，并积极配合医生的治疗，就会大大延长自己具有生活质量的生存期，甚至彻底治愈自己。</w:t>
      </w:r>
    </w:p>
    <w:p w14:paraId="1CC2EA65">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2.以心换心,看护患者像亲人—杜丽群，“我们要尊重、关心每一个病人， 把他们当作自家人。”杜丽群经常对她的护理团队这样说。2006-2007年间，一名叫“阿强”的吸毒者经常到艾滋病科住院。一个周末,正在家里休息的杜丽群被一个紧急电话叫醒后急忙赶往医院。原来,因为阿强毒瘾发作后,在一名年轻女医生查房时，阿强竟然用水果刀卡住医生脖子不放。杜丽群赶到现场时，阿强情绪已经失控，大声地对医护人员嘶吼:“你们就是这样对待病人的吗?是不是也想得艾滋病?”整个病房人心惶惶,空气一下子凝住了。杜丽群却从容地走进病房现场,和持刀的阿强近距离沟通，直到他放开女医生，松开手中的长刀。</w:t>
      </w:r>
    </w:p>
    <w:p w14:paraId="1FCC1131">
      <w:pPr>
        <w:adjustRightInd w:val="0"/>
        <w:snapToGrid w:val="0"/>
        <w:spacing w:line="360" w:lineRule="auto"/>
        <w:ind w:firstLine="640" w:firstLineChars="200"/>
        <w:rPr>
          <w:rFonts w:ascii="楷体" w:hAnsi="楷体" w:eastAsia="楷体"/>
          <w:bCs/>
          <w:sz w:val="32"/>
          <w:szCs w:val="32"/>
        </w:rPr>
      </w:pPr>
      <w:r>
        <w:rPr>
          <w:rFonts w:hint="eastAsia" w:ascii="楷体" w:hAnsi="楷体" w:eastAsia="楷体"/>
          <w:bCs/>
          <w:sz w:val="32"/>
          <w:szCs w:val="32"/>
        </w:rPr>
        <w:t>第九章 临床各类病人的心理护理（二）自学</w:t>
      </w:r>
    </w:p>
    <w:p w14:paraId="1916ED19">
      <w:pPr>
        <w:adjustRightInd w:val="0"/>
        <w:snapToGrid w:val="0"/>
        <w:spacing w:line="360" w:lineRule="auto"/>
        <w:ind w:firstLine="640" w:firstLineChars="200"/>
        <w:rPr>
          <w:rFonts w:ascii="楷体" w:hAnsi="楷体" w:eastAsia="楷体"/>
          <w:bCs/>
          <w:sz w:val="32"/>
          <w:szCs w:val="32"/>
        </w:rPr>
      </w:pPr>
      <w:r>
        <w:rPr>
          <w:rFonts w:hint="eastAsia" w:ascii="楷体" w:hAnsi="楷体" w:eastAsia="楷体"/>
          <w:bCs/>
          <w:sz w:val="32"/>
          <w:szCs w:val="32"/>
        </w:rPr>
        <w:t>第十章 临床各类病人的心理护理（三）自学</w:t>
      </w:r>
    </w:p>
    <w:p w14:paraId="39A5345E">
      <w:pPr>
        <w:adjustRightInd w:val="0"/>
        <w:snapToGrid w:val="0"/>
        <w:spacing w:line="360" w:lineRule="auto"/>
        <w:ind w:firstLine="640" w:firstLineChars="200"/>
        <w:rPr>
          <w:rFonts w:ascii="楷体" w:hAnsi="楷体" w:eastAsia="楷体"/>
          <w:bCs/>
          <w:sz w:val="32"/>
          <w:szCs w:val="32"/>
        </w:rPr>
      </w:pPr>
      <w:r>
        <w:rPr>
          <w:rFonts w:hint="eastAsia" w:ascii="楷体" w:hAnsi="楷体" w:eastAsia="楷体"/>
          <w:bCs/>
          <w:sz w:val="32"/>
          <w:szCs w:val="32"/>
        </w:rPr>
        <w:t>第十一章 护士心理健康与维护</w:t>
      </w:r>
    </w:p>
    <w:p w14:paraId="53B47DA1">
      <w:pPr>
        <w:adjustRightInd w:val="0"/>
        <w:snapToGrid w:val="0"/>
        <w:spacing w:line="360" w:lineRule="auto"/>
        <w:ind w:firstLine="640" w:firstLineChars="200"/>
        <w:rPr>
          <w:rFonts w:ascii="楷体" w:hAnsi="楷体" w:eastAsia="楷体"/>
          <w:bCs/>
          <w:sz w:val="32"/>
          <w:szCs w:val="32"/>
        </w:rPr>
      </w:pPr>
      <w:r>
        <w:rPr>
          <w:rFonts w:hint="eastAsia" w:ascii="楷体" w:hAnsi="楷体" w:eastAsia="楷体"/>
          <w:bCs/>
          <w:sz w:val="32"/>
          <w:szCs w:val="32"/>
        </w:rPr>
        <w:t>专业目标</w:t>
      </w:r>
    </w:p>
    <w:p w14:paraId="16F3F75E">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识记</w:t>
      </w:r>
      <w:r>
        <w:rPr>
          <w:rFonts w:ascii="仿宋_GB2312" w:eastAsia="仿宋_GB2312"/>
          <w:sz w:val="32"/>
          <w:szCs w:val="32"/>
        </w:rPr>
        <w:t xml:space="preserve">  </w:t>
      </w:r>
      <w:r>
        <w:rPr>
          <w:rFonts w:hint="eastAsia" w:ascii="仿宋_GB2312" w:eastAsia="仿宋_GB2312"/>
          <w:sz w:val="32"/>
          <w:szCs w:val="32"/>
        </w:rPr>
        <w:t>心理健康的概念及标准。</w:t>
      </w:r>
    </w:p>
    <w:p w14:paraId="65E99591">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理解</w:t>
      </w:r>
      <w:r>
        <w:rPr>
          <w:rFonts w:ascii="仿宋_GB2312" w:eastAsia="仿宋_GB2312"/>
          <w:sz w:val="32"/>
          <w:szCs w:val="32"/>
        </w:rPr>
        <w:t xml:space="preserve">  </w:t>
      </w:r>
      <w:r>
        <w:rPr>
          <w:rFonts w:hint="eastAsia" w:ascii="仿宋_GB2312" w:eastAsia="仿宋_GB2312"/>
          <w:sz w:val="32"/>
          <w:szCs w:val="32"/>
        </w:rPr>
        <w:t>影响护士心理健康的因素。</w:t>
      </w:r>
    </w:p>
    <w:p w14:paraId="6A459340">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运用</w:t>
      </w:r>
      <w:r>
        <w:rPr>
          <w:rFonts w:ascii="仿宋_GB2312" w:eastAsia="仿宋_GB2312"/>
          <w:sz w:val="32"/>
          <w:szCs w:val="32"/>
        </w:rPr>
        <w:t xml:space="preserve">  </w:t>
      </w:r>
      <w:r>
        <w:rPr>
          <w:rFonts w:hint="eastAsia" w:ascii="仿宋_GB2312" w:eastAsia="仿宋_GB2312"/>
          <w:sz w:val="32"/>
          <w:szCs w:val="32"/>
        </w:rPr>
        <w:t>能正确提出维护和促进护士心理健康的具体策略。</w:t>
      </w:r>
    </w:p>
    <w:p w14:paraId="11CD0510">
      <w:pPr>
        <w:adjustRightInd w:val="0"/>
        <w:snapToGrid w:val="0"/>
        <w:spacing w:line="360" w:lineRule="auto"/>
        <w:ind w:firstLine="640" w:firstLineChars="200"/>
        <w:rPr>
          <w:rFonts w:ascii="楷体" w:hAnsi="楷体" w:eastAsia="楷体"/>
          <w:bCs/>
          <w:sz w:val="32"/>
          <w:szCs w:val="32"/>
        </w:rPr>
      </w:pPr>
      <w:r>
        <w:rPr>
          <w:rFonts w:hint="eastAsia" w:ascii="楷体" w:hAnsi="楷体" w:eastAsia="楷体"/>
          <w:bCs/>
          <w:sz w:val="32"/>
          <w:szCs w:val="32"/>
        </w:rPr>
        <w:t>育人目标</w:t>
      </w:r>
    </w:p>
    <w:p w14:paraId="5BE2AC38">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 xml:space="preserve">培养 </w:t>
      </w:r>
      <w:r>
        <w:rPr>
          <w:rFonts w:ascii="仿宋_GB2312" w:eastAsia="仿宋_GB2312"/>
          <w:sz w:val="32"/>
          <w:szCs w:val="32"/>
        </w:rPr>
        <w:t xml:space="preserve"> </w:t>
      </w:r>
      <w:r>
        <w:rPr>
          <w:rFonts w:hint="eastAsia" w:ascii="仿宋_GB2312" w:eastAsia="仿宋_GB2312"/>
          <w:sz w:val="32"/>
          <w:szCs w:val="32"/>
        </w:rPr>
        <w:t>具备良好的职业心理素质，为病人提供高质量的护理服务。</w:t>
      </w:r>
    </w:p>
    <w:p w14:paraId="3FF0DF2D">
      <w:pPr>
        <w:adjustRightInd w:val="0"/>
        <w:snapToGrid w:val="0"/>
        <w:spacing w:line="360" w:lineRule="auto"/>
        <w:ind w:firstLine="640" w:firstLineChars="200"/>
        <w:rPr>
          <w:rFonts w:ascii="楷体" w:hAnsi="楷体" w:eastAsia="楷体"/>
          <w:bCs/>
          <w:sz w:val="32"/>
          <w:szCs w:val="32"/>
        </w:rPr>
      </w:pPr>
      <w:r>
        <w:rPr>
          <w:rFonts w:hint="eastAsia" w:ascii="楷体" w:hAnsi="楷体" w:eastAsia="楷体"/>
          <w:bCs/>
          <w:sz w:val="32"/>
          <w:szCs w:val="32"/>
        </w:rPr>
        <w:t>内容</w:t>
      </w:r>
    </w:p>
    <w:p w14:paraId="02E70632">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1.重点阐述</w:t>
      </w:r>
    </w:p>
    <w:p w14:paraId="22066A1D">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（1）心理健康的标准</w:t>
      </w:r>
    </w:p>
    <w:p w14:paraId="1E0F8901">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 xml:space="preserve"> </w:t>
      </w:r>
      <w:r>
        <w:rPr>
          <w:rFonts w:hint="eastAsia" w:ascii="仿宋_GB2312" w:eastAsia="仿宋_GB2312"/>
          <w:sz w:val="32"/>
          <w:szCs w:val="32"/>
        </w:rPr>
        <w:t>护士应具备的职业心理素质</w:t>
      </w:r>
    </w:p>
    <w:p w14:paraId="1D198F73">
      <w:pPr>
        <w:adjustRightInd w:val="0"/>
        <w:snapToGrid w:val="0"/>
        <w:spacing w:line="360" w:lineRule="auto"/>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详细讲解</w:t>
      </w:r>
    </w:p>
    <w:p w14:paraId="4DE151F1">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（1）护士常见的心理问题。</w:t>
      </w:r>
    </w:p>
    <w:p w14:paraId="676E7AE2">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（2）影响护士心理健康的因素。</w:t>
      </w:r>
    </w:p>
    <w:p w14:paraId="199C403E">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）维护和促进护士心理健康的具体策略。</w:t>
      </w:r>
    </w:p>
    <w:p w14:paraId="7A61A916">
      <w:pPr>
        <w:adjustRightInd w:val="0"/>
        <w:snapToGrid w:val="0"/>
        <w:spacing w:line="360" w:lineRule="auto"/>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 xml:space="preserve">一般介绍 </w:t>
      </w:r>
      <w:r>
        <w:rPr>
          <w:rFonts w:ascii="仿宋_GB2312" w:eastAsia="仿宋_GB2312"/>
          <w:sz w:val="32"/>
          <w:szCs w:val="32"/>
        </w:rPr>
        <w:t xml:space="preserve"> </w:t>
      </w:r>
      <w:r>
        <w:rPr>
          <w:rFonts w:hint="eastAsia" w:ascii="仿宋_GB2312" w:eastAsia="仿宋_GB2312"/>
          <w:sz w:val="32"/>
          <w:szCs w:val="32"/>
        </w:rPr>
        <w:t>护士心理健康的现状和意义。</w:t>
      </w:r>
    </w:p>
    <w:p w14:paraId="28F13689">
      <w:pPr>
        <w:adjustRightInd w:val="0"/>
        <w:snapToGrid w:val="0"/>
        <w:spacing w:line="360" w:lineRule="auto"/>
        <w:ind w:firstLine="640" w:firstLineChars="200"/>
        <w:rPr>
          <w:rFonts w:ascii="楷体" w:hAnsi="楷体" w:eastAsia="楷体"/>
          <w:bCs/>
          <w:sz w:val="32"/>
          <w:szCs w:val="32"/>
        </w:rPr>
      </w:pPr>
      <w:r>
        <w:rPr>
          <w:rFonts w:hint="eastAsia" w:ascii="楷体" w:hAnsi="楷体" w:eastAsia="楷体"/>
          <w:bCs/>
          <w:sz w:val="32"/>
          <w:szCs w:val="32"/>
        </w:rPr>
        <w:t>思政元素：</w:t>
      </w:r>
    </w:p>
    <w:p w14:paraId="7D62054C">
      <w:pPr>
        <w:adjustRightInd w:val="0"/>
        <w:snapToGrid w:val="0"/>
        <w:spacing w:line="360" w:lineRule="auto"/>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课堂案例分析：最美逆行者—单霞，头发对于一个女孩子来说有多重要？在大家整天喊着秃头、植发的时候，有一个90后女孩毅然剃光了满头长发，为什么这么做？因为她是一名冲在“武汉保卫战”最前线的女护士，她叫单霞。</w:t>
      </w:r>
    </w:p>
    <w:p w14:paraId="591DE6BB">
      <w:pPr>
        <w:adjustRightInd w:val="0"/>
        <w:snapToGrid w:val="0"/>
        <w:spacing w:line="360" w:lineRule="auto"/>
        <w:rPr>
          <w:rFonts w:ascii="仿宋_GB2312" w:eastAsia="仿宋_GB2312"/>
          <w:sz w:val="32"/>
          <w:szCs w:val="32"/>
        </w:rPr>
      </w:pPr>
      <w:r>
        <w:rPr>
          <w:rFonts w:hint="eastAsia" w:ascii="仿宋_GB2312" w:eastAsia="仿宋_GB2312"/>
          <w:sz w:val="32"/>
          <w:szCs w:val="32"/>
        </w:rPr>
        <w:t>是武汉大学人民医院神经内科的护士，病房要改为隔离病房，全部25个医护人员都要上前线，当晚我回到家剃了光头。因为我们要戴帽子、穿防护服，长头发会很麻烦，剃掉可以防止交叉感染，保护自己、保护同事，因为就算剪短，还是会露出来。我一个人倒下不要紧，我就怕我自身没有防护好，传染给我的同事，他们也会随着倒下，这样我会很自责。</w:t>
      </w:r>
    </w:p>
    <w:p w14:paraId="4B291D21">
      <w:pPr>
        <w:adjustRightInd w:val="0"/>
        <w:snapToGrid w:val="0"/>
        <w:spacing w:line="360" w:lineRule="auto"/>
        <w:ind w:firstLine="640" w:firstLineChars="200"/>
        <w:rPr>
          <w:rFonts w:ascii="黑体" w:hAnsi="黑体" w:eastAsia="黑体"/>
          <w:bCs/>
          <w:sz w:val="32"/>
          <w:szCs w:val="32"/>
        </w:rPr>
      </w:pPr>
      <w:r>
        <w:rPr>
          <w:rFonts w:hint="eastAsia" w:ascii="黑体" w:hAnsi="黑体" w:eastAsia="黑体"/>
          <w:bCs/>
          <w:sz w:val="32"/>
          <w:szCs w:val="32"/>
        </w:rPr>
        <w:t>五、实践教学目标与内容</w:t>
      </w:r>
    </w:p>
    <w:p w14:paraId="138A90CE">
      <w:pPr>
        <w:adjustRightInd w:val="0"/>
        <w:snapToGrid w:val="0"/>
        <w:spacing w:line="360" w:lineRule="auto"/>
        <w:ind w:firstLine="640" w:firstLineChars="200"/>
        <w:rPr>
          <w:rFonts w:ascii="楷体" w:hAnsi="楷体" w:eastAsia="楷体"/>
          <w:bCs/>
          <w:sz w:val="32"/>
          <w:szCs w:val="32"/>
        </w:rPr>
      </w:pPr>
      <w:r>
        <w:rPr>
          <w:rFonts w:hint="eastAsia" w:ascii="楷体" w:hAnsi="楷体" w:eastAsia="楷体"/>
          <w:bCs/>
          <w:sz w:val="32"/>
          <w:szCs w:val="32"/>
        </w:rPr>
        <w:t>专业目标</w:t>
      </w:r>
    </w:p>
    <w:p w14:paraId="07C20813">
      <w:pPr>
        <w:pStyle w:val="5"/>
        <w:adjustRightInd w:val="0"/>
        <w:snapToGrid w:val="0"/>
        <w:ind w:left="0" w:firstLine="640" w:firstLineChars="200"/>
        <w:rPr>
          <w:rFonts w:ascii="仿宋_GB2312" w:eastAsia="仿宋_GB2312"/>
          <w:sz w:val="32"/>
          <w:szCs w:val="32"/>
        </w:rPr>
      </w:pPr>
      <w:r>
        <w:rPr>
          <w:rFonts w:hint="eastAsia" w:ascii="仿宋_GB2312" w:eastAsia="仿宋_GB2312"/>
          <w:sz w:val="32"/>
          <w:szCs w:val="32"/>
        </w:rPr>
        <w:t>通过职业能力体验学会运用恰当的心理护理方法。</w:t>
      </w:r>
    </w:p>
    <w:p w14:paraId="14FF1A8C">
      <w:pPr>
        <w:adjustRightInd w:val="0"/>
        <w:snapToGrid w:val="0"/>
        <w:spacing w:line="360" w:lineRule="auto"/>
        <w:ind w:firstLine="640" w:firstLineChars="200"/>
        <w:rPr>
          <w:rFonts w:ascii="楷体" w:hAnsi="楷体" w:eastAsia="楷体"/>
          <w:bCs/>
          <w:sz w:val="32"/>
          <w:szCs w:val="32"/>
        </w:rPr>
      </w:pPr>
      <w:r>
        <w:rPr>
          <w:rFonts w:hint="eastAsia" w:ascii="楷体" w:hAnsi="楷体" w:eastAsia="楷体"/>
          <w:bCs/>
          <w:sz w:val="32"/>
          <w:szCs w:val="32"/>
        </w:rPr>
        <w:t>育人目标</w:t>
      </w:r>
    </w:p>
    <w:p w14:paraId="2783AA70">
      <w:pPr>
        <w:pStyle w:val="5"/>
        <w:adjustRightInd w:val="0"/>
        <w:snapToGrid w:val="0"/>
        <w:ind w:left="579" w:leftChars="200" w:hanging="159" w:hangingChars="57"/>
        <w:rPr>
          <w:rFonts w:ascii="仿宋_GB2312" w:eastAsia="仿宋_GB2312"/>
          <w:sz w:val="32"/>
          <w:szCs w:val="32"/>
        </w:rPr>
      </w:pPr>
      <w:r>
        <w:rPr>
          <w:rFonts w:ascii="仿宋_GB2312" w:hAnsi="仿宋_GB2312" w:eastAsia="仿宋_GB2312" w:cs="仿宋_GB2312"/>
          <w:sz w:val="28"/>
          <w:szCs w:val="28"/>
        </w:rPr>
        <w:t xml:space="preserve"> </w:t>
      </w:r>
      <w:r>
        <w:rPr>
          <w:rFonts w:hint="eastAsia" w:ascii="仿宋_GB2312" w:eastAsia="仿宋_GB2312"/>
          <w:sz w:val="32"/>
          <w:szCs w:val="32"/>
        </w:rPr>
        <w:t>能够运用心理干预技术缓解压力、调节情绪。</w:t>
      </w:r>
    </w:p>
    <w:p w14:paraId="39BC77FA">
      <w:pPr>
        <w:pStyle w:val="5"/>
        <w:adjustRightInd w:val="0"/>
        <w:snapToGrid w:val="0"/>
        <w:ind w:left="0" w:firstLine="640" w:firstLineChars="200"/>
        <w:rPr>
          <w:rFonts w:ascii="楷体" w:hAnsi="楷体" w:eastAsia="楷体"/>
          <w:bCs/>
          <w:sz w:val="32"/>
          <w:szCs w:val="32"/>
        </w:rPr>
      </w:pPr>
      <w:r>
        <w:rPr>
          <w:rFonts w:hint="eastAsia" w:ascii="楷体" w:hAnsi="楷体" w:eastAsia="楷体"/>
          <w:bCs/>
          <w:sz w:val="32"/>
          <w:szCs w:val="32"/>
        </w:rPr>
        <w:t>内容</w:t>
      </w:r>
    </w:p>
    <w:p w14:paraId="4809533A">
      <w:pPr>
        <w:pStyle w:val="5"/>
        <w:adjustRightInd w:val="0"/>
        <w:snapToGrid w:val="0"/>
        <w:ind w:left="0"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引导学生进行渐进式肌肉放松训练、正念练习</w:t>
      </w:r>
    </w:p>
    <w:p w14:paraId="6A4E43AB">
      <w:pPr>
        <w:pStyle w:val="5"/>
        <w:adjustRightInd w:val="0"/>
        <w:snapToGrid w:val="0"/>
        <w:ind w:left="0"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通过EPQ量表的评估中认识自己。</w:t>
      </w:r>
    </w:p>
    <w:p w14:paraId="28CABA9A">
      <w:pPr>
        <w:adjustRightInd w:val="0"/>
        <w:snapToGrid w:val="0"/>
        <w:spacing w:line="360" w:lineRule="auto"/>
        <w:ind w:firstLine="640" w:firstLineChars="200"/>
        <w:rPr>
          <w:rFonts w:ascii="黑体" w:hAnsi="黑体" w:eastAsia="黑体"/>
          <w:bCs/>
          <w:sz w:val="32"/>
          <w:szCs w:val="32"/>
        </w:rPr>
      </w:pPr>
      <w:r>
        <w:rPr>
          <w:rFonts w:hint="eastAsia" w:ascii="黑体" w:hAnsi="黑体" w:eastAsia="黑体"/>
          <w:bCs/>
          <w:sz w:val="32"/>
          <w:szCs w:val="32"/>
        </w:rPr>
        <w:t>六、推荐教材与参考资料</w:t>
      </w:r>
    </w:p>
    <w:p w14:paraId="04657A52">
      <w:pPr>
        <w:snapToGrid w:val="0"/>
        <w:spacing w:line="360" w:lineRule="auto"/>
        <w:ind w:firstLine="640" w:firstLineChars="200"/>
        <w:rPr>
          <w:rFonts w:ascii="楷体" w:hAnsi="楷体" w:eastAsia="楷体"/>
          <w:bCs/>
          <w:sz w:val="32"/>
          <w:szCs w:val="32"/>
        </w:rPr>
      </w:pPr>
      <w:r>
        <w:rPr>
          <w:rFonts w:hint="eastAsia" w:ascii="楷体" w:hAnsi="楷体" w:eastAsia="楷体"/>
          <w:bCs/>
          <w:sz w:val="32"/>
          <w:szCs w:val="32"/>
        </w:rPr>
        <w:t>（一）推荐教材</w:t>
      </w:r>
    </w:p>
    <w:p w14:paraId="40596B80">
      <w:pPr>
        <w:pStyle w:val="5"/>
        <w:adjustRightInd w:val="0"/>
        <w:snapToGrid w:val="0"/>
        <w:ind w:left="0" w:firstLine="640" w:firstLineChars="200"/>
        <w:rPr>
          <w:rFonts w:ascii="仿宋_GB2312" w:eastAsia="仿宋_GB2312"/>
          <w:sz w:val="32"/>
          <w:szCs w:val="32"/>
        </w:rPr>
      </w:pPr>
      <w:r>
        <w:rPr>
          <w:rFonts w:hint="eastAsia" w:ascii="仿宋_GB2312" w:eastAsia="仿宋_GB2312"/>
          <w:sz w:val="32"/>
          <w:szCs w:val="32"/>
        </w:rPr>
        <w:t>杨艳杰. 护理心理学.第</w:t>
      </w:r>
      <w:r>
        <w:rPr>
          <w:rFonts w:ascii="仿宋_GB2312" w:eastAsia="仿宋_GB2312"/>
          <w:sz w:val="32"/>
          <w:szCs w:val="32"/>
        </w:rPr>
        <w:t>5</w:t>
      </w:r>
      <w:r>
        <w:rPr>
          <w:rFonts w:hint="eastAsia" w:ascii="仿宋_GB2312" w:eastAsia="仿宋_GB2312"/>
          <w:sz w:val="32"/>
          <w:szCs w:val="32"/>
        </w:rPr>
        <w:t>版. 北京: 人民卫生出版社, 20</w:t>
      </w:r>
      <w:r>
        <w:rPr>
          <w:rFonts w:ascii="仿宋_GB2312" w:eastAsia="仿宋_GB2312"/>
          <w:sz w:val="32"/>
          <w:szCs w:val="32"/>
        </w:rPr>
        <w:t>22</w:t>
      </w:r>
      <w:r>
        <w:rPr>
          <w:rFonts w:hint="eastAsia" w:ascii="仿宋_GB2312" w:eastAsia="仿宋_GB2312"/>
          <w:sz w:val="32"/>
          <w:szCs w:val="32"/>
        </w:rPr>
        <w:t>.</w:t>
      </w:r>
    </w:p>
    <w:p w14:paraId="0AC014AD">
      <w:pPr>
        <w:snapToGrid w:val="0"/>
        <w:spacing w:line="360" w:lineRule="auto"/>
        <w:ind w:firstLine="640" w:firstLineChars="200"/>
        <w:rPr>
          <w:rFonts w:ascii="楷体" w:hAnsi="楷体" w:eastAsia="楷体"/>
          <w:bCs/>
          <w:sz w:val="32"/>
          <w:szCs w:val="32"/>
        </w:rPr>
      </w:pPr>
      <w:r>
        <w:rPr>
          <w:rFonts w:hint="eastAsia" w:ascii="楷体" w:hAnsi="楷体" w:eastAsia="楷体"/>
          <w:bCs/>
          <w:sz w:val="32"/>
          <w:szCs w:val="32"/>
        </w:rPr>
        <w:t>（二）参考资料</w:t>
      </w:r>
    </w:p>
    <w:p w14:paraId="05E5E3BA">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（1）刘哲宁，杨芳宇.精神科护理学[</w:t>
      </w:r>
      <w:r>
        <w:rPr>
          <w:rFonts w:ascii="仿宋_GB2312" w:eastAsia="仿宋_GB2312"/>
          <w:sz w:val="32"/>
          <w:szCs w:val="32"/>
        </w:rPr>
        <w:t>M</w:t>
      </w: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版.北京: 人民卫生出版社, 201</w:t>
      </w:r>
      <w:r>
        <w:rPr>
          <w:rFonts w:ascii="仿宋_GB2312" w:eastAsia="仿宋_GB2312"/>
          <w:sz w:val="32"/>
          <w:szCs w:val="32"/>
        </w:rPr>
        <w:t>7</w:t>
      </w:r>
      <w:r>
        <w:rPr>
          <w:rFonts w:hint="eastAsia" w:ascii="仿宋_GB2312" w:eastAsia="仿宋_GB2312"/>
          <w:sz w:val="32"/>
          <w:szCs w:val="32"/>
        </w:rPr>
        <w:t>.</w:t>
      </w:r>
    </w:p>
    <w:p w14:paraId="5F5E16DB">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（2）孙宏伟，黄雪薇，健康心理学[</w:t>
      </w:r>
      <w:r>
        <w:rPr>
          <w:rFonts w:ascii="仿宋_GB2312" w:eastAsia="仿宋_GB2312"/>
          <w:sz w:val="32"/>
          <w:szCs w:val="32"/>
        </w:rPr>
        <w:t>M</w:t>
      </w:r>
      <w:r>
        <w:rPr>
          <w:rFonts w:hint="eastAsia" w:ascii="仿宋_GB2312" w:eastAsia="仿宋_GB2312"/>
          <w:sz w:val="32"/>
          <w:szCs w:val="32"/>
        </w:rPr>
        <w:t>]. 北京: 人民卫生出版社，20</w:t>
      </w:r>
      <w:r>
        <w:rPr>
          <w:rFonts w:ascii="仿宋_GB2312" w:eastAsia="仿宋_GB2312"/>
          <w:sz w:val="32"/>
          <w:szCs w:val="32"/>
        </w:rPr>
        <w:t>20</w:t>
      </w:r>
      <w:r>
        <w:rPr>
          <w:rFonts w:hint="eastAsia" w:ascii="仿宋_GB2312" w:eastAsia="仿宋_GB2312"/>
          <w:sz w:val="32"/>
          <w:szCs w:val="32"/>
        </w:rPr>
        <w:t>.</w:t>
      </w:r>
    </w:p>
    <w:p w14:paraId="379FC9EB">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（3）季建林. 医学心理学[</w:t>
      </w:r>
      <w:r>
        <w:rPr>
          <w:rFonts w:ascii="仿宋_GB2312" w:eastAsia="仿宋_GB2312"/>
          <w:sz w:val="32"/>
          <w:szCs w:val="32"/>
        </w:rPr>
        <w:t>M</w:t>
      </w:r>
      <w:r>
        <w:rPr>
          <w:rFonts w:hint="eastAsia" w:ascii="仿宋_GB2312" w:eastAsia="仿宋_GB2312"/>
          <w:sz w:val="32"/>
          <w:szCs w:val="32"/>
        </w:rPr>
        <w:t>]. 上海: 复旦大学出版社, 20</w:t>
      </w:r>
      <w:r>
        <w:rPr>
          <w:rFonts w:ascii="仿宋_GB2312" w:eastAsia="仿宋_GB2312"/>
          <w:sz w:val="32"/>
          <w:szCs w:val="32"/>
        </w:rPr>
        <w:t>20</w:t>
      </w:r>
      <w:r>
        <w:rPr>
          <w:rFonts w:hint="eastAsia" w:ascii="仿宋_GB2312" w:eastAsia="仿宋_GB2312"/>
          <w:sz w:val="32"/>
          <w:szCs w:val="32"/>
        </w:rPr>
        <w:t>.</w:t>
      </w:r>
    </w:p>
    <w:p w14:paraId="0812079A">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（4）郑日昌.心理测量与测验.第2版. 北京: 中国人民大学出版社, 2014.</w:t>
      </w:r>
    </w:p>
    <w:p w14:paraId="27153298">
      <w:pPr>
        <w:adjustRightInd w:val="0"/>
        <w:snapToGrid w:val="0"/>
        <w:spacing w:line="360" w:lineRule="auto"/>
        <w:ind w:firstLine="640" w:firstLineChars="200"/>
        <w:rPr>
          <w:rFonts w:ascii="黑体" w:hAnsi="黑体" w:eastAsia="黑体"/>
          <w:bCs/>
          <w:sz w:val="32"/>
          <w:szCs w:val="32"/>
        </w:rPr>
      </w:pPr>
      <w:r>
        <w:rPr>
          <w:rFonts w:hint="eastAsia" w:ascii="黑体" w:hAnsi="黑体" w:eastAsia="黑体"/>
          <w:bCs/>
          <w:sz w:val="32"/>
          <w:szCs w:val="32"/>
        </w:rPr>
        <w:t>七、措施与评价</w:t>
      </w:r>
    </w:p>
    <w:p w14:paraId="7342C31D">
      <w:pPr>
        <w:snapToGrid w:val="0"/>
        <w:spacing w:line="360" w:lineRule="auto"/>
        <w:ind w:firstLine="640" w:firstLineChars="200"/>
        <w:rPr>
          <w:rFonts w:ascii="楷体" w:hAnsi="楷体" w:eastAsia="楷体"/>
          <w:bCs/>
          <w:sz w:val="32"/>
          <w:szCs w:val="32"/>
        </w:rPr>
      </w:pPr>
      <w:r>
        <w:rPr>
          <w:rFonts w:hint="eastAsia" w:ascii="楷体" w:hAnsi="楷体" w:eastAsia="楷体"/>
          <w:bCs/>
          <w:sz w:val="32"/>
          <w:szCs w:val="32"/>
        </w:rPr>
        <w:t>（一）措施</w:t>
      </w:r>
    </w:p>
    <w:p w14:paraId="63441DD4">
      <w:pPr>
        <w:snapToGrid w:val="0"/>
        <w:spacing w:line="360" w:lineRule="auto"/>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 xml:space="preserve">采用课堂讲授、案例分析、小组讨论、多媒体教学等方法，提高学生心理护理意识，增强其临床心理护理实践能力。 </w:t>
      </w:r>
    </w:p>
    <w:p w14:paraId="4739363E">
      <w:pPr>
        <w:snapToGrid w:val="0"/>
        <w:spacing w:line="360" w:lineRule="auto"/>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 xml:space="preserve">学习方法指导  </w:t>
      </w:r>
    </w:p>
    <w:p w14:paraId="78E2B566">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 xml:space="preserve">（1）融合相关学科知识。 </w:t>
      </w:r>
    </w:p>
    <w:p w14:paraId="2C55F1D5">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（2）积极参与课堂案例讨论。</w:t>
      </w:r>
    </w:p>
    <w:p w14:paraId="4914E3D3">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（3）作业形式多样化（讨论、辩论、案例分析、角色扮演）。</w:t>
      </w:r>
    </w:p>
    <w:p w14:paraId="782B41E1">
      <w:pPr>
        <w:snapToGrid w:val="0"/>
        <w:spacing w:line="360" w:lineRule="auto"/>
        <w:ind w:firstLine="640" w:firstLineChars="200"/>
        <w:rPr>
          <w:rFonts w:ascii="楷体" w:hAnsi="楷体" w:eastAsia="楷体"/>
          <w:bCs/>
          <w:sz w:val="32"/>
          <w:szCs w:val="32"/>
        </w:rPr>
      </w:pPr>
      <w:r>
        <w:rPr>
          <w:rFonts w:hint="eastAsia" w:ascii="楷体" w:hAnsi="楷体" w:eastAsia="楷体"/>
          <w:bCs/>
          <w:sz w:val="32"/>
          <w:szCs w:val="32"/>
        </w:rPr>
        <w:t>（二）评价</w:t>
      </w:r>
    </w:p>
    <w:p w14:paraId="2E8B5C36">
      <w:pPr>
        <w:snapToGrid w:val="0"/>
        <w:spacing w:line="360" w:lineRule="auto"/>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本课程采形成性考核与终末性考核相结合的方式，对学生的认知、能力及态度进行综合评价。</w:t>
      </w:r>
    </w:p>
    <w:p w14:paraId="335D46AE">
      <w:pPr>
        <w:snapToGrid w:val="0"/>
        <w:spacing w:line="360" w:lineRule="auto"/>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平时考查：通过课堂提问、讨论发言、线上作业、课后测试等形式，占总成绩的</w:t>
      </w:r>
      <w:r>
        <w:rPr>
          <w:rFonts w:hint="eastAsia" w:ascii="仿宋_GB2312" w:eastAsia="仿宋_GB2312"/>
          <w:color w:val="000000" w:themeColor="text1"/>
          <w:sz w:val="32"/>
          <w:szCs w:val="32"/>
          <w:lang w:val="en-US" w:eastAsia="zh-CN"/>
          <w14:textFill>
            <w14:solidFill>
              <w14:schemeClr w14:val="tx1"/>
            </w14:solidFill>
          </w14:textFill>
        </w:rPr>
        <w:t>2</w:t>
      </w:r>
      <w:r>
        <w:rPr>
          <w:rFonts w:ascii="仿宋_GB2312" w:eastAsia="仿宋_GB2312"/>
          <w:color w:val="000000" w:themeColor="text1"/>
          <w:sz w:val="32"/>
          <w:szCs w:val="32"/>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 xml:space="preserve">%。 </w:t>
      </w:r>
    </w:p>
    <w:p w14:paraId="1C6D4A7E">
      <w:pPr>
        <w:snapToGrid w:val="0"/>
        <w:spacing w:line="360" w:lineRule="auto"/>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2.实践课成绩：通过E</w:t>
      </w:r>
      <w:r>
        <w:rPr>
          <w:rFonts w:ascii="仿宋_GB2312" w:eastAsia="仿宋_GB2312"/>
          <w:color w:val="000000" w:themeColor="text1"/>
          <w:sz w:val="32"/>
          <w:szCs w:val="32"/>
          <w14:textFill>
            <w14:solidFill>
              <w14:schemeClr w14:val="tx1"/>
            </w14:solidFill>
          </w14:textFill>
        </w:rPr>
        <w:t>PQ</w:t>
      </w:r>
      <w:r>
        <w:rPr>
          <w:rFonts w:hint="eastAsia" w:ascii="仿宋_GB2312" w:eastAsia="仿宋_GB2312"/>
          <w:color w:val="000000" w:themeColor="text1"/>
          <w:sz w:val="32"/>
          <w:szCs w:val="32"/>
          <w14:textFill>
            <w14:solidFill>
              <w14:schemeClr w14:val="tx1"/>
            </w14:solidFill>
          </w14:textFill>
        </w:rPr>
        <w:t>量表的评估</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案例讨论、角色扮演</w:t>
      </w:r>
      <w:r>
        <w:rPr>
          <w:rFonts w:hint="eastAsia" w:ascii="仿宋_GB2312" w:eastAsia="仿宋_GB2312"/>
          <w:color w:val="000000" w:themeColor="text1"/>
          <w:sz w:val="32"/>
          <w:szCs w:val="32"/>
          <w14:textFill>
            <w14:solidFill>
              <w14:schemeClr w14:val="tx1"/>
            </w14:solidFill>
          </w14:textFill>
        </w:rPr>
        <w:t>等实验课表现，占总成绩的</w:t>
      </w:r>
      <w:r>
        <w:rPr>
          <w:rFonts w:hint="eastAsia" w:ascii="仿宋_GB2312" w:eastAsia="仿宋_GB2312"/>
          <w:color w:val="000000" w:themeColor="text1"/>
          <w:sz w:val="32"/>
          <w:szCs w:val="32"/>
          <w:lang w:val="en-US" w:eastAsia="zh-CN"/>
          <w14:textFill>
            <w14:solidFill>
              <w14:schemeClr w14:val="tx1"/>
            </w14:solidFill>
          </w14:textFill>
        </w:rPr>
        <w:t>2</w:t>
      </w:r>
      <w:r>
        <w:rPr>
          <w:rFonts w:ascii="仿宋_GB2312" w:eastAsia="仿宋_GB2312"/>
          <w:color w:val="000000" w:themeColor="text1"/>
          <w:sz w:val="32"/>
          <w:szCs w:val="32"/>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w:t>
      </w:r>
    </w:p>
    <w:p w14:paraId="2688A80A">
      <w:pPr>
        <w:snapToGrid w:val="0"/>
        <w:spacing w:line="360" w:lineRule="auto"/>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3.期中考试：闭卷，内容为主观题，并</w:t>
      </w:r>
      <w:r>
        <w:rPr>
          <w:rFonts w:hint="eastAsia" w:ascii="仿宋_GB2312" w:eastAsia="仿宋_GB2312"/>
          <w:color w:val="000000" w:themeColor="text1"/>
          <w:sz w:val="32"/>
          <w:szCs w:val="32"/>
          <w14:textFill>
            <w14:solidFill>
              <w14:schemeClr w14:val="tx1"/>
            </w14:solidFill>
          </w14:textFill>
        </w:rPr>
        <w:t>根据本大纲所规定的教学目标进行命题，覆盖到</w:t>
      </w:r>
      <w:r>
        <w:rPr>
          <w:rFonts w:hint="eastAsia" w:ascii="仿宋_GB2312" w:eastAsia="仿宋_GB2312"/>
          <w:color w:val="000000" w:themeColor="text1"/>
          <w:sz w:val="32"/>
          <w:szCs w:val="32"/>
          <w:lang w:val="en-US" w:eastAsia="zh-CN"/>
          <w14:textFill>
            <w14:solidFill>
              <w14:schemeClr w14:val="tx1"/>
            </w14:solidFill>
          </w14:textFill>
        </w:rPr>
        <w:t>前四</w:t>
      </w:r>
      <w:r>
        <w:rPr>
          <w:rFonts w:hint="eastAsia" w:ascii="仿宋_GB2312" w:eastAsia="仿宋_GB2312"/>
          <w:color w:val="000000" w:themeColor="text1"/>
          <w:sz w:val="32"/>
          <w:szCs w:val="32"/>
          <w14:textFill>
            <w14:solidFill>
              <w14:schemeClr w14:val="tx1"/>
            </w14:solidFill>
          </w14:textFill>
        </w:rPr>
        <w:t>章</w:t>
      </w:r>
      <w:r>
        <w:rPr>
          <w:rFonts w:hint="eastAsia" w:ascii="仿宋_GB2312" w:eastAsia="仿宋_GB2312"/>
          <w:color w:val="000000" w:themeColor="text1"/>
          <w:sz w:val="32"/>
          <w:szCs w:val="32"/>
          <w:lang w:val="en-US" w:eastAsia="zh-CN"/>
          <w14:textFill>
            <w14:solidFill>
              <w14:schemeClr w14:val="tx1"/>
            </w14:solidFill>
          </w14:textFill>
        </w:rPr>
        <w:t>内容</w:t>
      </w:r>
      <w:r>
        <w:rPr>
          <w:rFonts w:hint="eastAsia" w:ascii="仿宋_GB2312" w:eastAsia="仿宋_GB2312"/>
          <w:color w:val="000000" w:themeColor="text1"/>
          <w:sz w:val="32"/>
          <w:szCs w:val="32"/>
          <w14:textFill>
            <w14:solidFill>
              <w14:schemeClr w14:val="tx1"/>
            </w14:solidFill>
          </w14:textFill>
        </w:rPr>
        <w:t>，并适当突出重点章节，体现课程的内容重点，占总成绩</w:t>
      </w: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0%。</w:t>
      </w:r>
    </w:p>
    <w:p w14:paraId="10EBA312">
      <w:pPr>
        <w:snapToGrid w:val="0"/>
        <w:spacing w:line="360" w:lineRule="auto"/>
        <w:ind w:firstLine="640" w:firstLineChars="200"/>
        <w:rPr>
          <w:rFonts w:hint="default" w:ascii="仿宋_GB2312" w:eastAsia="仿宋_GB2312"/>
          <w:color w:val="000000" w:themeColor="text1"/>
          <w:sz w:val="32"/>
          <w:szCs w:val="32"/>
          <w:lang w:val="en-US" w:eastAsia="zh-CN"/>
          <w14:textFill>
            <w14:solidFill>
              <w14:schemeClr w14:val="tx1"/>
            </w14:solidFill>
          </w14:textFill>
        </w:rPr>
      </w:pPr>
    </w:p>
    <w:p w14:paraId="3158F67E">
      <w:pPr>
        <w:snapToGrid w:val="0"/>
        <w:spacing w:line="360" w:lineRule="auto"/>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.期末考试：闭卷，根据本大纲所规定的教学目标进行命题，覆盖到各章，并适当突出重点章节，体现课程的内容重点，占总成绩</w:t>
      </w:r>
      <w:r>
        <w:rPr>
          <w:rFonts w:hint="eastAsia" w:ascii="仿宋_GB2312" w:eastAsia="仿宋_GB2312"/>
          <w:color w:val="000000" w:themeColor="text1"/>
          <w:sz w:val="32"/>
          <w:szCs w:val="32"/>
          <w:lang w:val="en-US" w:eastAsia="zh-CN"/>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0%。</w:t>
      </w:r>
    </w:p>
    <w:p w14:paraId="21D8EE3A">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p>
    <w:p w14:paraId="2247EE0B">
      <w:pPr>
        <w:spacing w:line="360" w:lineRule="auto"/>
        <w:ind w:firstLine="4480" w:firstLineChars="1400"/>
        <w:rPr>
          <w:rFonts w:ascii="仿宋_GB2312" w:eastAsia="仿宋_GB2312"/>
          <w:sz w:val="32"/>
          <w:szCs w:val="32"/>
        </w:rPr>
      </w:pPr>
      <w:r>
        <w:rPr>
          <w:rFonts w:hint="eastAsia" w:ascii="仿宋_GB2312" w:eastAsia="仿宋_GB2312"/>
          <w:sz w:val="32"/>
          <w:szCs w:val="32"/>
        </w:rPr>
        <w:t>制定:人文护理教研室</w:t>
      </w:r>
    </w:p>
    <w:p w14:paraId="3C83F2C3">
      <w:pPr>
        <w:spacing w:line="360" w:lineRule="auto"/>
        <w:ind w:firstLine="4480" w:firstLineChars="1400"/>
        <w:rPr>
          <w:rFonts w:ascii="仿宋_GB2312" w:eastAsia="仿宋_GB2312"/>
          <w:sz w:val="32"/>
          <w:szCs w:val="32"/>
        </w:rPr>
      </w:pPr>
      <w:r>
        <w:rPr>
          <w:rFonts w:hint="eastAsia" w:ascii="仿宋_GB2312" w:eastAsia="仿宋_GB2312"/>
          <w:sz w:val="32"/>
          <w:szCs w:val="32"/>
        </w:rPr>
        <w:t>执笔人：胡绘杰 张文熙</w:t>
      </w:r>
    </w:p>
    <w:p w14:paraId="154B8399">
      <w:pPr>
        <w:spacing w:line="360" w:lineRule="auto"/>
        <w:ind w:firstLine="4480" w:firstLineChars="1400"/>
        <w:rPr>
          <w:rFonts w:ascii="仿宋_GB2312" w:eastAsia="仿宋_GB2312"/>
          <w:sz w:val="32"/>
          <w:szCs w:val="32"/>
        </w:rPr>
      </w:pPr>
      <w:r>
        <w:rPr>
          <w:rFonts w:hint="eastAsia" w:ascii="仿宋_GB2312" w:eastAsia="仿宋_GB2312"/>
          <w:sz w:val="32"/>
          <w:szCs w:val="32"/>
        </w:rPr>
        <w:t>审定人：薛松梅 王静</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auto"/>
    <w:pitch w:val="default"/>
    <w:sig w:usb0="00000000" w:usb1="00000000" w:usb2="00000000" w:usb3="00000000" w:csb0="00040000" w:csb1="00000000"/>
  </w:font>
  <w:font w:name="仿宋GB2312">
    <w:altName w:val="微软雅黑"/>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1NmNhZWMwZjY1ZjQ0NjM5ZjY5Yzg3M2JjZGJkYmEifQ=="/>
    <w:docVar w:name="KY_MEDREF_DOCUID" w:val="{50446A3D-F178-4D04-8FEF-4ED1C179C2B2}"/>
    <w:docVar w:name="KY_MEDREF_VERSION" w:val="3"/>
  </w:docVars>
  <w:rsids>
    <w:rsidRoot w:val="00047842"/>
    <w:rsid w:val="00014426"/>
    <w:rsid w:val="00014459"/>
    <w:rsid w:val="000147EF"/>
    <w:rsid w:val="00047780"/>
    <w:rsid w:val="00047842"/>
    <w:rsid w:val="0006315A"/>
    <w:rsid w:val="00065E9B"/>
    <w:rsid w:val="00071CA8"/>
    <w:rsid w:val="000A2AC2"/>
    <w:rsid w:val="000C5BFC"/>
    <w:rsid w:val="000D35B9"/>
    <w:rsid w:val="000F03FC"/>
    <w:rsid w:val="000F24F1"/>
    <w:rsid w:val="000F62FB"/>
    <w:rsid w:val="001126EA"/>
    <w:rsid w:val="001247E5"/>
    <w:rsid w:val="00130B02"/>
    <w:rsid w:val="00156065"/>
    <w:rsid w:val="001776FE"/>
    <w:rsid w:val="001B31A7"/>
    <w:rsid w:val="001B6D34"/>
    <w:rsid w:val="001D418B"/>
    <w:rsid w:val="001E22B4"/>
    <w:rsid w:val="001E24D0"/>
    <w:rsid w:val="001E34E3"/>
    <w:rsid w:val="001E750E"/>
    <w:rsid w:val="001F4959"/>
    <w:rsid w:val="001F6ADE"/>
    <w:rsid w:val="002016BD"/>
    <w:rsid w:val="002016F6"/>
    <w:rsid w:val="002330C4"/>
    <w:rsid w:val="002579CE"/>
    <w:rsid w:val="00277CA8"/>
    <w:rsid w:val="00285EF1"/>
    <w:rsid w:val="002D6E94"/>
    <w:rsid w:val="002D74C6"/>
    <w:rsid w:val="002F3EB1"/>
    <w:rsid w:val="002F6ECA"/>
    <w:rsid w:val="002F77C1"/>
    <w:rsid w:val="003233AE"/>
    <w:rsid w:val="00337AA5"/>
    <w:rsid w:val="00352938"/>
    <w:rsid w:val="00363264"/>
    <w:rsid w:val="00374D82"/>
    <w:rsid w:val="00380951"/>
    <w:rsid w:val="003868E8"/>
    <w:rsid w:val="00391FF7"/>
    <w:rsid w:val="003A4F1C"/>
    <w:rsid w:val="003A6FED"/>
    <w:rsid w:val="003B7E21"/>
    <w:rsid w:val="003F75CE"/>
    <w:rsid w:val="0041730D"/>
    <w:rsid w:val="00422F3A"/>
    <w:rsid w:val="00434ABA"/>
    <w:rsid w:val="004368E2"/>
    <w:rsid w:val="004412E9"/>
    <w:rsid w:val="00463CD3"/>
    <w:rsid w:val="004936C5"/>
    <w:rsid w:val="004C1133"/>
    <w:rsid w:val="004C5303"/>
    <w:rsid w:val="004E1ABC"/>
    <w:rsid w:val="004F3A0B"/>
    <w:rsid w:val="004F5ACB"/>
    <w:rsid w:val="005077A7"/>
    <w:rsid w:val="005144E6"/>
    <w:rsid w:val="00514623"/>
    <w:rsid w:val="00520FD8"/>
    <w:rsid w:val="00523BD1"/>
    <w:rsid w:val="005324A4"/>
    <w:rsid w:val="0054749F"/>
    <w:rsid w:val="00553B80"/>
    <w:rsid w:val="00562950"/>
    <w:rsid w:val="0056521B"/>
    <w:rsid w:val="005831EC"/>
    <w:rsid w:val="005A7682"/>
    <w:rsid w:val="005E0786"/>
    <w:rsid w:val="005E3C13"/>
    <w:rsid w:val="005E5E19"/>
    <w:rsid w:val="006019D7"/>
    <w:rsid w:val="00614AF3"/>
    <w:rsid w:val="00623040"/>
    <w:rsid w:val="00631DD8"/>
    <w:rsid w:val="00632463"/>
    <w:rsid w:val="006419D8"/>
    <w:rsid w:val="00645040"/>
    <w:rsid w:val="0064555A"/>
    <w:rsid w:val="00654ADF"/>
    <w:rsid w:val="00670864"/>
    <w:rsid w:val="00685AE4"/>
    <w:rsid w:val="007005FA"/>
    <w:rsid w:val="0071797F"/>
    <w:rsid w:val="007232A0"/>
    <w:rsid w:val="00752711"/>
    <w:rsid w:val="0075493A"/>
    <w:rsid w:val="00756948"/>
    <w:rsid w:val="007601BC"/>
    <w:rsid w:val="00770785"/>
    <w:rsid w:val="00785C67"/>
    <w:rsid w:val="007A2111"/>
    <w:rsid w:val="007A6D2D"/>
    <w:rsid w:val="007B0004"/>
    <w:rsid w:val="007C1263"/>
    <w:rsid w:val="007C1440"/>
    <w:rsid w:val="007C2F50"/>
    <w:rsid w:val="007C5625"/>
    <w:rsid w:val="007D1E48"/>
    <w:rsid w:val="007D7EAE"/>
    <w:rsid w:val="007F432D"/>
    <w:rsid w:val="007F7026"/>
    <w:rsid w:val="00803635"/>
    <w:rsid w:val="0081189B"/>
    <w:rsid w:val="00814BFA"/>
    <w:rsid w:val="008159D7"/>
    <w:rsid w:val="00833D2E"/>
    <w:rsid w:val="00860C54"/>
    <w:rsid w:val="00876D9B"/>
    <w:rsid w:val="0088151D"/>
    <w:rsid w:val="00887DDB"/>
    <w:rsid w:val="00893641"/>
    <w:rsid w:val="00895430"/>
    <w:rsid w:val="008B27FB"/>
    <w:rsid w:val="008B5981"/>
    <w:rsid w:val="008D7B29"/>
    <w:rsid w:val="008F49A0"/>
    <w:rsid w:val="008F51F7"/>
    <w:rsid w:val="00920B10"/>
    <w:rsid w:val="0093499D"/>
    <w:rsid w:val="00936D79"/>
    <w:rsid w:val="009378F2"/>
    <w:rsid w:val="00972C87"/>
    <w:rsid w:val="009764FB"/>
    <w:rsid w:val="00993AEF"/>
    <w:rsid w:val="00996A6C"/>
    <w:rsid w:val="009B2025"/>
    <w:rsid w:val="009C0F7B"/>
    <w:rsid w:val="00A160C8"/>
    <w:rsid w:val="00A31FAC"/>
    <w:rsid w:val="00A363CD"/>
    <w:rsid w:val="00A42726"/>
    <w:rsid w:val="00A434AA"/>
    <w:rsid w:val="00AA3171"/>
    <w:rsid w:val="00AA7B46"/>
    <w:rsid w:val="00AC7AC1"/>
    <w:rsid w:val="00B00D0B"/>
    <w:rsid w:val="00B20362"/>
    <w:rsid w:val="00B64A7B"/>
    <w:rsid w:val="00B6517C"/>
    <w:rsid w:val="00B90F45"/>
    <w:rsid w:val="00B9665F"/>
    <w:rsid w:val="00BC1ED8"/>
    <w:rsid w:val="00BC40C2"/>
    <w:rsid w:val="00BE13EB"/>
    <w:rsid w:val="00BE2F9A"/>
    <w:rsid w:val="00BF3922"/>
    <w:rsid w:val="00BF51F9"/>
    <w:rsid w:val="00C2334F"/>
    <w:rsid w:val="00C26138"/>
    <w:rsid w:val="00C42838"/>
    <w:rsid w:val="00C46430"/>
    <w:rsid w:val="00C529A8"/>
    <w:rsid w:val="00C83534"/>
    <w:rsid w:val="00C85A41"/>
    <w:rsid w:val="00C96E5E"/>
    <w:rsid w:val="00CA3292"/>
    <w:rsid w:val="00CA3E64"/>
    <w:rsid w:val="00CA7EFC"/>
    <w:rsid w:val="00CB0471"/>
    <w:rsid w:val="00CC7708"/>
    <w:rsid w:val="00D07869"/>
    <w:rsid w:val="00D22078"/>
    <w:rsid w:val="00D47A4B"/>
    <w:rsid w:val="00D652EE"/>
    <w:rsid w:val="00DE2EA3"/>
    <w:rsid w:val="00DF0CE9"/>
    <w:rsid w:val="00DF786D"/>
    <w:rsid w:val="00E0015C"/>
    <w:rsid w:val="00E04C05"/>
    <w:rsid w:val="00E06A7B"/>
    <w:rsid w:val="00E14BE8"/>
    <w:rsid w:val="00E44838"/>
    <w:rsid w:val="00E47A50"/>
    <w:rsid w:val="00E61C03"/>
    <w:rsid w:val="00E66323"/>
    <w:rsid w:val="00E86106"/>
    <w:rsid w:val="00EA069F"/>
    <w:rsid w:val="00ED7CA5"/>
    <w:rsid w:val="00EE145A"/>
    <w:rsid w:val="00F42C5F"/>
    <w:rsid w:val="00F43B08"/>
    <w:rsid w:val="00F47203"/>
    <w:rsid w:val="00F50BF5"/>
    <w:rsid w:val="00F519E1"/>
    <w:rsid w:val="00F53E44"/>
    <w:rsid w:val="00F62CBC"/>
    <w:rsid w:val="00F63A66"/>
    <w:rsid w:val="00F8428D"/>
    <w:rsid w:val="00F85A1A"/>
    <w:rsid w:val="00F949F1"/>
    <w:rsid w:val="00F965DE"/>
    <w:rsid w:val="00F97841"/>
    <w:rsid w:val="00FA5608"/>
    <w:rsid w:val="00FD436E"/>
    <w:rsid w:val="38666EAE"/>
    <w:rsid w:val="3AF90F4C"/>
    <w:rsid w:val="4E616639"/>
    <w:rsid w:val="5C4D0BDF"/>
    <w:rsid w:val="66BE68C6"/>
    <w:rsid w:val="674E10CB"/>
    <w:rsid w:val="6E05663E"/>
    <w:rsid w:val="725D5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7"/>
    <w:qFormat/>
    <w:uiPriority w:val="0"/>
    <w:pPr>
      <w:keepNext/>
      <w:keepLines/>
      <w:spacing w:line="360" w:lineRule="auto"/>
      <w:ind w:left="300" w:leftChars="300"/>
      <w:jc w:val="left"/>
      <w:outlineLvl w:val="0"/>
    </w:pPr>
    <w:rPr>
      <w:rFonts w:eastAsia="楷体_GB2312"/>
      <w:kern w:val="44"/>
      <w:sz w:val="32"/>
    </w:rPr>
  </w:style>
  <w:style w:type="paragraph" w:styleId="3">
    <w:name w:val="heading 2"/>
    <w:basedOn w:val="1"/>
    <w:next w:val="1"/>
    <w:link w:val="18"/>
    <w:qFormat/>
    <w:uiPriority w:val="0"/>
    <w:pPr>
      <w:autoSpaceDE w:val="0"/>
      <w:autoSpaceDN w:val="0"/>
      <w:adjustRightInd w:val="0"/>
      <w:ind w:left="270" w:hanging="270"/>
      <w:jc w:val="left"/>
      <w:outlineLvl w:val="1"/>
    </w:pPr>
    <w:rPr>
      <w:rFonts w:ascii="Times New Roman" w:hAnsi="Times New Roman"/>
      <w:color w:val="FFFFFF"/>
      <w:kern w:val="0"/>
      <w:sz w:val="32"/>
      <w:szCs w:val="32"/>
      <w:lang w:val="zh-CN"/>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9"/>
    <w:qFormat/>
    <w:uiPriority w:val="0"/>
    <w:pPr>
      <w:spacing w:line="360" w:lineRule="auto"/>
      <w:ind w:right="376"/>
    </w:pPr>
    <w:rPr>
      <w:rFonts w:ascii="宋体"/>
      <w:sz w:val="24"/>
      <w:szCs w:val="20"/>
    </w:rPr>
  </w:style>
  <w:style w:type="paragraph" w:styleId="5">
    <w:name w:val="Body Text Indent"/>
    <w:basedOn w:val="1"/>
    <w:next w:val="1"/>
    <w:link w:val="20"/>
    <w:qFormat/>
    <w:uiPriority w:val="0"/>
    <w:pPr>
      <w:spacing w:line="360" w:lineRule="auto"/>
      <w:ind w:left="720" w:hanging="720"/>
    </w:pPr>
    <w:rPr>
      <w:sz w:val="24"/>
      <w:szCs w:val="20"/>
    </w:rPr>
  </w:style>
  <w:style w:type="paragraph" w:styleId="6">
    <w:name w:val="Body Text Indent 2"/>
    <w:link w:val="21"/>
    <w:qFormat/>
    <w:uiPriority w:val="0"/>
    <w:pPr>
      <w:widowControl w:val="0"/>
      <w:ind w:firstLine="420" w:firstLineChars="200"/>
    </w:pPr>
    <w:rPr>
      <w:rFonts w:ascii="Times New Roman" w:hAnsi="Times New Roman" w:eastAsia="仿宋GB2312" w:cs="Times New Roman"/>
      <w:kern w:val="2"/>
      <w:sz w:val="32"/>
      <w:szCs w:val="24"/>
      <w:lang w:val="en-US" w:eastAsia="zh-CN" w:bidi="ar-SA"/>
    </w:rPr>
  </w:style>
  <w:style w:type="paragraph" w:styleId="7">
    <w:name w:val="footer"/>
    <w:basedOn w:val="1"/>
    <w:link w:val="16"/>
    <w:unhideWhenUsed/>
    <w:qFormat/>
    <w:uiPriority w:val="0"/>
    <w:pPr>
      <w:tabs>
        <w:tab w:val="center" w:pos="4153"/>
        <w:tab w:val="right" w:pos="8306"/>
      </w:tabs>
      <w:snapToGrid w:val="0"/>
      <w:jc w:val="left"/>
    </w:pPr>
    <w:rPr>
      <w:sz w:val="18"/>
      <w:szCs w:val="18"/>
    </w:rPr>
  </w:style>
  <w:style w:type="paragraph" w:styleId="8">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jc w:val="left"/>
    </w:pPr>
    <w:rPr>
      <w:kern w:val="0"/>
      <w:sz w:val="24"/>
    </w:rPr>
  </w:style>
  <w:style w:type="character" w:styleId="12">
    <w:name w:val="Strong"/>
    <w:qFormat/>
    <w:uiPriority w:val="0"/>
    <w:rPr>
      <w:b/>
    </w:rPr>
  </w:style>
  <w:style w:type="character" w:styleId="13">
    <w:name w:val="page number"/>
    <w:basedOn w:val="11"/>
    <w:qFormat/>
    <w:uiPriority w:val="0"/>
  </w:style>
  <w:style w:type="character" w:styleId="14">
    <w:name w:val="Emphasis"/>
    <w:basedOn w:val="11"/>
    <w:qFormat/>
    <w:uiPriority w:val="20"/>
    <w:rPr>
      <w:i/>
      <w:iCs/>
    </w:rPr>
  </w:style>
  <w:style w:type="character" w:customStyle="1" w:styleId="15">
    <w:name w:val="页眉 字符"/>
    <w:basedOn w:val="11"/>
    <w:link w:val="8"/>
    <w:uiPriority w:val="99"/>
    <w:rPr>
      <w:sz w:val="18"/>
      <w:szCs w:val="18"/>
    </w:rPr>
  </w:style>
  <w:style w:type="character" w:customStyle="1" w:styleId="16">
    <w:name w:val="页脚 字符"/>
    <w:basedOn w:val="11"/>
    <w:link w:val="7"/>
    <w:uiPriority w:val="99"/>
    <w:rPr>
      <w:sz w:val="18"/>
      <w:szCs w:val="18"/>
    </w:rPr>
  </w:style>
  <w:style w:type="character" w:customStyle="1" w:styleId="17">
    <w:name w:val="标题 1 字符"/>
    <w:basedOn w:val="11"/>
    <w:link w:val="2"/>
    <w:qFormat/>
    <w:uiPriority w:val="0"/>
    <w:rPr>
      <w:rFonts w:ascii="Calibri" w:hAnsi="Calibri" w:eastAsia="楷体_GB2312" w:cs="Times New Roman"/>
      <w:kern w:val="44"/>
      <w:sz w:val="32"/>
      <w:szCs w:val="24"/>
    </w:rPr>
  </w:style>
  <w:style w:type="character" w:customStyle="1" w:styleId="18">
    <w:name w:val="标题 2 字符"/>
    <w:basedOn w:val="11"/>
    <w:link w:val="3"/>
    <w:uiPriority w:val="0"/>
    <w:rPr>
      <w:rFonts w:ascii="Times New Roman" w:hAnsi="Times New Roman" w:eastAsia="宋体" w:cs="Times New Roman"/>
      <w:color w:val="FFFFFF"/>
      <w:kern w:val="0"/>
      <w:sz w:val="32"/>
      <w:szCs w:val="32"/>
      <w:lang w:val="zh-CN"/>
    </w:rPr>
  </w:style>
  <w:style w:type="character" w:customStyle="1" w:styleId="19">
    <w:name w:val="正文文本 字符"/>
    <w:basedOn w:val="11"/>
    <w:link w:val="4"/>
    <w:uiPriority w:val="0"/>
    <w:rPr>
      <w:rFonts w:ascii="宋体" w:hAnsi="Calibri" w:eastAsia="宋体" w:cs="Times New Roman"/>
      <w:sz w:val="24"/>
      <w:szCs w:val="20"/>
    </w:rPr>
  </w:style>
  <w:style w:type="character" w:customStyle="1" w:styleId="20">
    <w:name w:val="正文文本缩进 字符"/>
    <w:basedOn w:val="11"/>
    <w:link w:val="5"/>
    <w:uiPriority w:val="0"/>
    <w:rPr>
      <w:rFonts w:ascii="Calibri" w:hAnsi="Calibri" w:eastAsia="宋体" w:cs="Times New Roman"/>
      <w:sz w:val="24"/>
      <w:szCs w:val="20"/>
    </w:rPr>
  </w:style>
  <w:style w:type="character" w:customStyle="1" w:styleId="21">
    <w:name w:val="正文文本缩进 2 字符"/>
    <w:basedOn w:val="11"/>
    <w:link w:val="6"/>
    <w:uiPriority w:val="0"/>
    <w:rPr>
      <w:rFonts w:ascii="Times New Roman" w:hAnsi="Times New Roman" w:eastAsia="仿宋GB2312" w:cs="Times New Roman"/>
      <w:sz w:val="32"/>
      <w:szCs w:val="24"/>
    </w:rPr>
  </w:style>
  <w:style w:type="paragraph" w:customStyle="1" w:styleId="22">
    <w:name w:val="Char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23">
    <w:name w:val="4 宋体"/>
    <w:basedOn w:val="1"/>
    <w:qFormat/>
    <w:uiPriority w:val="0"/>
    <w:pPr>
      <w:ind w:firstLine="420" w:firstLineChars="200"/>
    </w:pPr>
    <w:rPr>
      <w:rFonts w:ascii="宋体" w:hAnsi="宋体" w:cs="宋体"/>
      <w:szCs w:val="20"/>
    </w:rPr>
  </w:style>
  <w:style w:type="paragraph" w:styleId="24">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7059</Words>
  <Characters>7239</Characters>
  <Lines>55</Lines>
  <Paragraphs>15</Paragraphs>
  <TotalTime>4</TotalTime>
  <ScaleCrop>false</ScaleCrop>
  <LinksUpToDate>false</LinksUpToDate>
  <CharactersWithSpaces>7479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2023-05-16T12:41:00Z</dcterms:created>
  <dc:creator>J</dc:creator>
  <cp:lastModifiedBy>宋</cp:lastModifiedBy>
  <dcterms:modified xsi:type="dcterms:W3CDTF">2024-10-22T08:03:59Z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76D5E7AD6F6B46099730BE6276A6DCC2_13</vt:lpwstr>
  </property>
</Properties>
</file>